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48F" w:rsidRPr="001B648F" w:rsidRDefault="001B648F" w:rsidP="00363295">
      <w:pPr>
        <w:spacing w:after="0"/>
        <w:ind w:left="360"/>
        <w:rPr>
          <w:rFonts w:ascii="Times New Roman" w:hAnsi="Times New Roman" w:cs="Times New Roman"/>
          <w:b/>
          <w:sz w:val="26"/>
          <w:szCs w:val="26"/>
        </w:rPr>
      </w:pPr>
      <w:r w:rsidRPr="001B648F">
        <w:rPr>
          <w:rFonts w:ascii="Times New Roman" w:hAnsi="Times New Roman" w:cs="Times New Roman"/>
          <w:b/>
          <w:sz w:val="26"/>
          <w:szCs w:val="26"/>
        </w:rPr>
        <w:t>PHỤ LỤC 18C2</w:t>
      </w:r>
    </w:p>
    <w:p w:rsidR="00E3760F" w:rsidRPr="00363295" w:rsidRDefault="00363295" w:rsidP="00363295">
      <w:pPr>
        <w:spacing w:after="0"/>
        <w:ind w:left="360"/>
        <w:rPr>
          <w:rFonts w:ascii="Times New Roman" w:hAnsi="Times New Roman" w:cs="Times New Roman"/>
          <w:sz w:val="26"/>
          <w:szCs w:val="26"/>
        </w:rPr>
      </w:pPr>
      <w:r>
        <w:rPr>
          <w:rFonts w:ascii="Times New Roman" w:hAnsi="Times New Roman" w:cs="Times New Roman"/>
          <w:sz w:val="26"/>
          <w:szCs w:val="26"/>
        </w:rPr>
        <w:t xml:space="preserve">2. </w:t>
      </w:r>
      <w:r w:rsidR="00E3760F" w:rsidRPr="00363295">
        <w:rPr>
          <w:rFonts w:ascii="Times New Roman" w:hAnsi="Times New Roman" w:cs="Times New Roman"/>
          <w:sz w:val="26"/>
          <w:szCs w:val="26"/>
        </w:rPr>
        <w:t>TRÌNH ĐỘ THẠC SĨ</w:t>
      </w:r>
    </w:p>
    <w:tbl>
      <w:tblPr>
        <w:tblW w:w="15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34"/>
        <w:gridCol w:w="1077"/>
        <w:gridCol w:w="7474"/>
        <w:gridCol w:w="1418"/>
        <w:gridCol w:w="1443"/>
        <w:gridCol w:w="2101"/>
      </w:tblGrid>
      <w:tr w:rsidR="00C530F6" w:rsidRPr="00EA45DB" w:rsidTr="000B1FB2">
        <w:trPr>
          <w:trHeight w:val="79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TT</w:t>
            </w:r>
          </w:p>
        </w:tc>
        <w:tc>
          <w:tcPr>
            <w:tcW w:w="1334"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Tên môn học</w:t>
            </w:r>
          </w:p>
        </w:tc>
        <w:tc>
          <w:tcPr>
            <w:tcW w:w="1077"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Bộ môn</w:t>
            </w:r>
          </w:p>
        </w:tc>
        <w:tc>
          <w:tcPr>
            <w:tcW w:w="7474"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Mục đích môn học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Số tín chỉ</w:t>
            </w:r>
          </w:p>
        </w:tc>
        <w:tc>
          <w:tcPr>
            <w:tcW w:w="1443" w:type="dxa"/>
            <w:shd w:val="clear" w:color="000000" w:fill="FFFFFF"/>
            <w:vAlign w:val="center"/>
          </w:tcPr>
          <w:p w:rsidR="00EA45DB" w:rsidRPr="00EA45DB" w:rsidRDefault="009B0A8E" w:rsidP="00EA45DB">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Lịch trình giảng dạy</w:t>
            </w:r>
          </w:p>
        </w:tc>
        <w:tc>
          <w:tcPr>
            <w:tcW w:w="2101"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b/>
                <w:bCs/>
                <w:color w:val="000000"/>
                <w:sz w:val="20"/>
                <w:szCs w:val="20"/>
              </w:rPr>
            </w:pPr>
            <w:r w:rsidRPr="00EA45DB">
              <w:rPr>
                <w:rFonts w:ascii="Times New Roman" w:eastAsia="Times New Roman" w:hAnsi="Times New Roman" w:cs="Times New Roman"/>
                <w:b/>
                <w:bCs/>
                <w:color w:val="000000"/>
                <w:sz w:val="20"/>
                <w:szCs w:val="20"/>
              </w:rPr>
              <w:t>Phương pháp đánh giá sinh viên</w:t>
            </w:r>
          </w:p>
        </w:tc>
      </w:tr>
      <w:tr w:rsidR="00C530F6" w:rsidRPr="00EA45DB" w:rsidTr="000B1FB2">
        <w:trPr>
          <w:trHeight w:val="139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Dữ liệu lớn</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Hệ thống thông tin</w:t>
            </w:r>
          </w:p>
        </w:tc>
        <w:tc>
          <w:tcPr>
            <w:tcW w:w="7474" w:type="dxa"/>
            <w:shd w:val="clear" w:color="000000" w:fill="FFFFFF"/>
            <w:vAlign w:val="center"/>
            <w:hideMark/>
          </w:tcPr>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nắm được các kỹ thuật cơ bản về khoa học dữ liệu và phân tích dữ liệu lớn bao gồm các kỹ thuật được dùng để khai phá dữ liệu như K-means, hồi quy tuyến tính và hồi quy phi tuyến, cây quyết định, rừng ngẫu nhiên,..Mục tiêu của môn học này nhằm giúp học viên hiểu biết cơ bản các công cụ tiên tiến trong khai phá dữ liệu dùng cho phân tích dữ liệu lớn, học viên biết cách hiển thị trực quan dữ liệu, phân tích dữ liệu với các công cụ như R/Rstudio, Map-Reduce/Hadoop và Spark</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833"/>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Khai phá dữ liệu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Hệ thống thông tin</w:t>
            </w:r>
          </w:p>
        </w:tc>
        <w:tc>
          <w:tcPr>
            <w:tcW w:w="7474" w:type="dxa"/>
            <w:shd w:val="clear" w:color="000000" w:fill="FFFFFF"/>
            <w:vAlign w:val="center"/>
            <w:hideMark/>
          </w:tcPr>
          <w:p w:rsid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cho học viên các kiến thức cơ bản về khai phá dữ liệu nói chung, hiểu được các kỹ thuật khai phá dữ liệu hiện nay, hiểu biết và sử dụng các công cụ để khai phá dữ liệu trên các bài toán thực tế.</w:t>
            </w:r>
          </w:p>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Giúp người học có thể phát triển các ứng dụng nâng cao xung quanh các tác vụ khai phá dữ liệu</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6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Lập trình cho khoa học dữ liệu</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Hệ thống thông tin</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Viết các chương trình với Python và R</w:t>
            </w:r>
            <w:r w:rsidRPr="00EA45DB">
              <w:rPr>
                <w:rFonts w:ascii="Times New Roman" w:eastAsia="Times New Roman" w:hAnsi="Times New Roman" w:cs="Times New Roman"/>
                <w:color w:val="000000"/>
                <w:sz w:val="20"/>
                <w:szCs w:val="20"/>
              </w:rPr>
              <w:br/>
              <w:t>- Nhập dữ liệu vào Python và R</w:t>
            </w:r>
            <w:r w:rsidRPr="00EA45DB">
              <w:rPr>
                <w:rFonts w:ascii="Times New Roman" w:eastAsia="Times New Roman" w:hAnsi="Times New Roman" w:cs="Times New Roman"/>
                <w:color w:val="000000"/>
                <w:sz w:val="20"/>
                <w:szCs w:val="20"/>
              </w:rPr>
              <w:br/>
              <w:t>- Các thao tác với dữ liệu trên Python và R</w:t>
            </w:r>
            <w:r w:rsidRPr="00EA45DB">
              <w:rPr>
                <w:rFonts w:ascii="Times New Roman" w:eastAsia="Times New Roman" w:hAnsi="Times New Roman" w:cs="Times New Roman"/>
                <w:color w:val="000000"/>
                <w:sz w:val="20"/>
                <w:szCs w:val="20"/>
              </w:rPr>
              <w:br/>
              <w:t>- Sử dụng các thư viện để phân tích dữ liệu khoa học trên Python và R</w:t>
            </w:r>
            <w:r w:rsidRPr="00EA45DB">
              <w:rPr>
                <w:rFonts w:ascii="Times New Roman" w:eastAsia="Times New Roman" w:hAnsi="Times New Roman" w:cs="Times New Roman"/>
                <w:color w:val="000000"/>
                <w:sz w:val="20"/>
                <w:szCs w:val="20"/>
              </w:rPr>
              <w:br/>
              <w:t>- Sử dụng các thư viện để trực quan hóa dữ liệu khoa học trên Python và R</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213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 hình hóa và mô phỏng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Khoa học máy tính</w:t>
            </w:r>
          </w:p>
        </w:tc>
        <w:tc>
          <w:tcPr>
            <w:tcW w:w="7474" w:type="dxa"/>
            <w:shd w:val="clear" w:color="000000" w:fill="FFFFFF"/>
            <w:vAlign w:val="center"/>
            <w:hideMark/>
          </w:tcPr>
          <w:p w:rsid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Giới thiệu các khái niệm và nội dung cơ bản về mô hình hoá, mô phỏng và hệ thống phức hợp.</w:t>
            </w:r>
          </w:p>
          <w:p w:rsid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Giới thiệu những ứng dụng thiết thực của mô hình hoá và mô phỏng.</w:t>
            </w:r>
          </w:p>
          <w:p w:rsid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Hướng dẫn học viên cách xây dựng mô hình để trả lời cho các câu hỏi cụ thể cho hệ thống. </w:t>
            </w:r>
          </w:p>
          <w:p w:rsid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Hướng dẫn học viên cách thiết kế mô phỏng, thử nghiệm trên máy tính, tối ưu hoá tham số, đánh giá và hiệu chỉnh mô hình từ đó tìm ra mô hình tối ưu.</w:t>
            </w:r>
          </w:p>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Hướng dẫn học viên đề xuất hỗ trợ quyết định cho các chuyên gia thông qua những kết quả thu được từ mô hình.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49"/>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Thị giác máy</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Khoa học máy tính</w:t>
            </w:r>
          </w:p>
        </w:tc>
        <w:tc>
          <w:tcPr>
            <w:tcW w:w="7474" w:type="dxa"/>
            <w:shd w:val="clear" w:color="000000" w:fill="FFFFFF"/>
            <w:vAlign w:val="center"/>
            <w:hideMark/>
          </w:tcPr>
          <w:p w:rsid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Giới thiệu các khái niệm và thuật toán cơ bản được sử dụng trong thị giác máy.</w:t>
            </w:r>
          </w:p>
          <w:p w:rsid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Giới thiệu tầm nhìn tổng quát về lĩnh vực thị giác máy.</w:t>
            </w:r>
          </w:p>
          <w:p w:rsid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Hướng dẫn sinh viên cách hiểu các thuật toán trong thị giác máy cơ bản và việc sử dụng cũng như cài đặt chúng.</w:t>
            </w:r>
          </w:p>
          <w:p w:rsid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Hướng dẫn sinh viên cách đọc và hiểu được những vấn đề liên quan đến thị giác máy hiện tại.</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Hướng dẫn sinh viên cách ứng dụng các thị giác máy trong các bài toán thực tiễn</w:t>
            </w:r>
            <w:r>
              <w:rPr>
                <w:rFonts w:ascii="Times New Roman" w:eastAsia="Times New Roman" w:hAnsi="Times New Roman" w:cs="Times New Roman"/>
                <w:color w:val="000000"/>
                <w:sz w:val="20"/>
                <w:szCs w:val="20"/>
              </w:rPr>
              <w:t>.</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363295">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84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Tin sinh học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Tin học và Kỹ thuật tính toán</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Giới thiệu kiến thức cơ bản về tin sinh học</w:t>
            </w:r>
            <w:r w:rsidR="00461A42">
              <w:rPr>
                <w:rFonts w:ascii="Times New Roman" w:eastAsia="Times New Roman" w:hAnsi="Times New Roman" w:cs="Times New Roman"/>
                <w:color w:val="000000"/>
                <w:sz w:val="20"/>
                <w:szCs w:val="20"/>
              </w:rPr>
              <w:t>.</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Giới thiệu các bài toán cơ bản và các ứng dụng thực tế của tin sinh học  </w:t>
            </w:r>
            <w:r w:rsidRPr="00EA45DB">
              <w:rPr>
                <w:rFonts w:ascii="Times New Roman" w:eastAsia="Times New Roman" w:hAnsi="Times New Roman" w:cs="Times New Roman"/>
                <w:color w:val="000000"/>
                <w:sz w:val="20"/>
                <w:szCs w:val="20"/>
              </w:rPr>
              <w:br/>
              <w:t>- Trang bị cho sinh viên những công cụ tin sinh học cơ bản để giải quyết các bài toán quan trọng trong tin sinh học.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49"/>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và tối ưu hóa hệ thống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Toán học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này nhằm trang bị cơ sở toán học cũng như phương pháp luận Phân tích hệ thống (PTHT) cho học viên, giúp người học tiếp thu dễ dàng hơn các môn chuyên môn được học  ở các học kì sau (Chẳng hạn: Ứng dụng lý thuyết PTHT trong Quy hoạch và Quản lý xây dựng, Khai thác vận hành các công trình Thủy lợi, Kinh tế lượng, Kinh tế tài nguyên nước và môi trường, Kỹ thuật điện ....).  Các kiến thức và kỹ năng tiếp thu được trong môn học này là cần thiết và bổ ích cho các Học viên cao học khi viết luận văn tốt nghiệp</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xây dựng công trình bê tông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cho học viên cao học những kiến thức mới nhất về công nghệ thi công công trình bê tông.</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học viên có thể áp dụng những công nghệ mới vào thiết kế thi công các công trình đập bê tông trọng lực/công trình bê tông ở nước ta</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0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Pháp luật trong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nắm được các quy định cơ bản của pháp luật trong các hoạt động xây dựng, sự cần thiết của việc điều chỉnh các quan hệ phát sinh giữa các văn bản pháp lý và hoạt động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4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chất lượng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Hiểu và nắm vững được công tác quản lý chất lượng và các nội dung yêu cầu của pháp luật đối với công tác quản lý chất lượng xây dựng. Hiểu rõ các chi phí cần thiết để có thể đảm bảo được chất lượng sản phầm. Có thể xây dựng được ngôi nhà chất lượng trên cơ sở nhu cầu của chủ đầu tư. Hiểu được trách nhiệm chất lượng của các thành phần tham gia thi công, xây dựng được kế hoạch kiểm soát vật liệu đầu vào, kế hoạch đảm bảo chất lượng thi công các công trình đất đá, bê tông, lắp đặt thiết bị</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9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tiến độ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cấp kiến thức về phương pháp tổ chức thi công, phương pháp lập kế hoạch tiến độ hiện đại, quản lý và điều khiển tiến độ xây dựng công trình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8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trị kỹ thuật</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cho người học kiến thức và kỹ năng quản lý kỹ thuât; Định hướng và xây dựng kế hoạch nghề nghiệp gắn với kế hoạch cuộc đời; Tổ chức và kiểm soát quá trình phấn đấu trở thành nhà quản lý (lãnh đạo) thuộc lĩnh vực kỹ thuật, R&amp;D</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81"/>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Tổ chức và quản lý xây dựng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kiến thức và kỹ năng tổ chức thi công, quản lý nguồn nhân lực thiết bị xây dựng công trình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8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14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Cơ học đất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Địa kỹ thuật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cho học viên lý thuyết để giải quyết tổng hợp các vấn đề địa kỹ thuật công trình</w:t>
            </w:r>
            <w:r w:rsidRPr="00EA45DB">
              <w:rPr>
                <w:rFonts w:ascii="Times New Roman" w:eastAsia="Times New Roman" w:hAnsi="Times New Roman" w:cs="Times New Roman"/>
                <w:b/>
                <w:bCs/>
                <w:color w:val="000000"/>
                <w:sz w:val="24"/>
                <w:szCs w:val="24"/>
              </w:rPr>
              <w:t xml:space="preserve">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95"/>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Nền móng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Địa kỹ thuật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cho học viên lý thuyết để ứng dụng thiết kế móng nông, móng cọc, giải pháp xử lý một số trường hợp đặc biệt, vận dụng tốt lý thuyết trong thực tế thiết kế và nghiên cứu</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giới hạn kết cấu công trình</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Kết cấu công trình</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Xác định tải trọng giới hạn của kết cấu bằng thép và bê tông cốt thép khi cho biết kích thước của nó.</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Xác định kích thước tối ưu của kết cấu bê tông cốt thép và kết cấu thép về mặt trọng lượng khi cho biết tải trọng ngoài</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89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Các phương pháp số trong kỹ thuật</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Sức bền - Kết cấu</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trình bày các khái niệm cơ bản về sai số, giải tích số, phương pháp sai phân hữu hạn và phương pháp phần tử hữu hạn để giải các phương trình vi phân của các bài toán trong kỹ thuật thường gặp trong thực tế tính toán công trình. Học viên có khả năng giải các bài toán phứcc tạp bằng các phần mềm chuyên dụng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5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Cơ học môi trường liên tục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Sức bền - Kết cấu</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trình bày các phương trình cơ bản của các bài toán cơ học MTLT, thấy được nội dung một số môn cơ học khác là những mô hình cụ thể của MTLT. Đặc biệt học viên phải hiểu kỹ cách giải các bài toán đàn hồi tuyến tính áp dụng nhiều trong tính toán công trình. Học viên có khả năng phân tích các công trình để đặt bài toán với các điều kiện biên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99"/>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19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ảnh hưởng của động đất và nhiệt ở công trình thủy</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công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Các phương pháp khác nhau về phân tích tác động của động đất đến công trình.</w:t>
            </w:r>
            <w:r w:rsidRPr="00EA45DB">
              <w:rPr>
                <w:rFonts w:ascii="Times New Roman" w:eastAsia="Times New Roman" w:hAnsi="Times New Roman" w:cs="Times New Roman"/>
                <w:color w:val="000000"/>
                <w:sz w:val="20"/>
                <w:szCs w:val="20"/>
              </w:rPr>
              <w:br/>
              <w:t>- Kỹ năng sử dụng các phần mềm máy tính để phân tích động đất và phân tích nhiệt.</w:t>
            </w:r>
            <w:r w:rsidRPr="00EA45DB">
              <w:rPr>
                <w:rFonts w:ascii="Times New Roman" w:eastAsia="Times New Roman" w:hAnsi="Times New Roman" w:cs="Times New Roman"/>
                <w:color w:val="000000"/>
                <w:sz w:val="20"/>
                <w:szCs w:val="20"/>
              </w:rPr>
              <w:br/>
              <w:t>- Ứng dụng kết quả phân tích để đánh giá ổn định và độ bền của công trình và nền.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85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Thực tập ngành xây dựng công trình thủy</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công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Liên hệ trực tiếp các vấn đề đã học với thực tế xây dựng công trình thủy: xây dựng đập, hồ chứa, công trình tháo dẫn nước.</w:t>
            </w:r>
            <w:r w:rsidRPr="00EA45DB">
              <w:rPr>
                <w:rFonts w:ascii="Times New Roman" w:eastAsia="Times New Roman" w:hAnsi="Times New Roman" w:cs="Times New Roman"/>
                <w:color w:val="000000"/>
                <w:sz w:val="20"/>
                <w:szCs w:val="20"/>
              </w:rPr>
              <w:br/>
              <w:t xml:space="preserve"> - Phát hiện các vấn đề nẩy sinh trong thực tế xây dựng công trình.</w:t>
            </w:r>
            <w:r w:rsidRPr="00EA45DB">
              <w:rPr>
                <w:rFonts w:ascii="Times New Roman" w:eastAsia="Times New Roman" w:hAnsi="Times New Roman" w:cs="Times New Roman"/>
                <w:color w:val="000000"/>
                <w:sz w:val="20"/>
                <w:szCs w:val="20"/>
              </w:rPr>
              <w:br/>
              <w:t xml:space="preserve"> - Lựa chọn một đối tượng cụ thể để tìm hiểu, thu thập tài liệu cho việc nghiên cứu sâu hơn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thực tập và điểm bài báo cáo</w:t>
            </w:r>
          </w:p>
        </w:tc>
      </w:tr>
      <w:tr w:rsidR="00C530F6" w:rsidRPr="00EA45DB" w:rsidTr="000B1FB2">
        <w:trPr>
          <w:trHeight w:val="68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Vật liệu xây dựng hiện đại</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Vật liệu xây dựng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có khả năng thiết kế thành phần các loại bê tông, nắm bắt được các đặc điểm và sử dụng hợp lý các loại vật liệu.</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168"/>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Cơ sở thiết kế công trình chịu động đất</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Xây dựng dân dụng và CN</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Cơ sở thiết kế công trình chịu động đất là môn học chuyên ngành, cung cấp cho học viên các kiến thức cơ bản về phân tích tác động của động đất lên công trình và thiết kế công trình chịu động đất theo các nguyên tắc và các phương pháp theo TCVN 9386: 2012, và áp dụng cụ thể cho các hệ kết cấu nhà nhiều tầng. Đây là lĩnh vực chưa giảng dạy hoặc chỉ mới được </w:t>
            </w:r>
            <w:r w:rsidRPr="00EA45DB">
              <w:rPr>
                <w:rFonts w:ascii="Times New Roman" w:eastAsia="Times New Roman" w:hAnsi="Times New Roman" w:cs="Times New Roman"/>
                <w:color w:val="000000"/>
                <w:sz w:val="20"/>
                <w:szCs w:val="20"/>
              </w:rPr>
              <w:lastRenderedPageBreak/>
              <w:t>giới thiệu qua trong chương trình giảng dạy bậc đại học chuyên ngành Xây dựng dân dụng và Công nghiệp.</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7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Thực tập tốt nghiệp ngành kỹ thuật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Xây dựng dân dụng và CN</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những kiến thức cơ bản về công việc sáng tạo tri thức trong nghiên cứu khoa học, cách lựa chọn, xây dựng Đề cương Luận văn thạc sĩ, kỹ năng thuyết trình bảo vệ luận văn.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thực tập và điểm bài báo cáo</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tài chính công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Kế toán</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môn học này, học viên có phương pháp và kỹ năng: Phân tích chính sách quản lý tài chính công của nhà nước; Quản lý NSNN, cân đối NSNN, biện pháp xử lý thiếu hụt tạm thời và bội chi NSNN vào thực tiễn quản lý NSNN ở VN; Soạn lập ngân sách theo đầu tư; Phân tích nghiêp vụ quản lý tài chính công qua kho bạc nhà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68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Kinh tế học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Kinh tế</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Củng cố trên cơ sở hệ thống hóa một số kiến thức cơ bản của môn học Kinh tế Vi mô, Kinh tế Vĩ mô, những khái niệm, công cụ, các nguyên lý và phương pháp tư duy kinh tế giúp cho học viên học tập và làm tốt công tác nghiên cứu khoa học sau này. Trang bị các kiến thức cơ bản về hoạt động của một nền kinh tế thị trường cũng những khuyết tật của nó, về vai trò của chính phủ trong việc điều tiết nền kinh tế; về mối quan hệ cung - cầu và cân bằng thị trường; về hành vi của người sản xuất và người tiêu dùng, về cấu trúc thị trường. Phân tích các chính sách kinh tế trong thực tiễn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8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Kinh tế môi trường và chính sách</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Sau khi học Kinh tế môi trường học viên phải nắm được những vấn đề sau:  </w:t>
            </w:r>
            <w:r w:rsidRPr="00EA45DB">
              <w:rPr>
                <w:rFonts w:ascii="Times New Roman" w:eastAsia="Times New Roman" w:hAnsi="Times New Roman" w:cs="Times New Roman"/>
                <w:color w:val="000000"/>
                <w:sz w:val="20"/>
                <w:szCs w:val="20"/>
              </w:rPr>
              <w:br/>
              <w:t>- Hiểu về quan hệ giữa kinh tế và môi trường,</w:t>
            </w:r>
            <w:r w:rsidRPr="00EA45DB">
              <w:rPr>
                <w:rFonts w:ascii="Times New Roman" w:eastAsia="Times New Roman" w:hAnsi="Times New Roman" w:cs="Times New Roman"/>
                <w:color w:val="000000"/>
                <w:sz w:val="20"/>
                <w:szCs w:val="20"/>
              </w:rPr>
              <w:br/>
              <w:t>- Vì sao vấn đề môi trường khó giải quyết,</w:t>
            </w:r>
            <w:r w:rsidRPr="00EA45DB">
              <w:rPr>
                <w:rFonts w:ascii="Times New Roman" w:eastAsia="Times New Roman" w:hAnsi="Times New Roman" w:cs="Times New Roman"/>
                <w:color w:val="000000"/>
                <w:sz w:val="20"/>
                <w:szCs w:val="20"/>
              </w:rPr>
              <w:br/>
              <w:t>- Đánh giá thiệt hại môi trường và ví dụ,</w:t>
            </w:r>
            <w:r w:rsidRPr="00EA45DB">
              <w:rPr>
                <w:rFonts w:ascii="Times New Roman" w:eastAsia="Times New Roman" w:hAnsi="Times New Roman" w:cs="Times New Roman"/>
                <w:color w:val="000000"/>
                <w:sz w:val="20"/>
                <w:szCs w:val="20"/>
              </w:rPr>
              <w:br/>
              <w:t>- Quan điểm đề ra các công cụ quản lý thích hợp để gìn giữ và bảo vệ môi trường, giảm thiểu thiệt hại môi trường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Kinh tế tài nguyên nước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Kinh tế tài nguyên nước học viên:</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Hiểu các khái niệm và phương pháp quan trọng về phân tích kinh tế trong quản lý tài nguyên nước, hiểu được các áp dụng và giới hạn điển hình của chúng;</w:t>
            </w:r>
            <w:r w:rsidRPr="00EA45DB">
              <w:rPr>
                <w:rFonts w:ascii="Times New Roman" w:eastAsia="Times New Roman" w:hAnsi="Times New Roman" w:cs="Times New Roman"/>
                <w:color w:val="000000"/>
                <w:sz w:val="20"/>
                <w:szCs w:val="20"/>
              </w:rPr>
              <w:br/>
              <w:t>- Hiểu được làm thế nào để áp dụng số liệu và phương pháp đối với phân tích thực tế</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Kinh tế tài nguyên nước và môi trường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những hiểu biết cơ bản về phương pháp xây dựng các dự án, phân tích kinh tế, tài chính cho các dự án trong công tác quy hoạch, thiết kế và đánh giá các dự án có liên quan đến tài nguyên nước và môi trường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dự án xây dựng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nhà nước về kinh tế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148"/>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nhà nước về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xây dựng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2681"/>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trị chiến lược trong các tổ chức công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trị kinh doanh</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Hiểu được các vấn đề tổng quan về tổ chức công, quản trị chiến lược và quản trị chiến lược trong tổ chức công, nội dung cơ bản về quá trình quản trị chiến lược trong tổ chức công.</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Hiểu, phân tích và đánh giá được những vấn đề liên quan đến quá trình xây dựng chiến lược từ sứ mệnh, mục tiêu của tổ chức công, môi trường hoạt động của tổ chức công đến xây dựng và thực hiện chiến lược trong tổ chức công.</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 Nhận diện, phân tích được các chiến lược mà các tổ chức công lựa chọn ở các lĩnh vực khác nhau.</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Hiểu, phân tích được những vấn đề liên quan đến tổ chức thực hiện chiến lược như cơ cấu tổ chức, phân bổ nguồn lực; cách thức đánh giá, kiểm soát và điều chỉnh chiến lược của các tổ chức công.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40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trị nhân lực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trị kinh doanh</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Những kiến thức, kỹ năng người học cần đạt đựơc khi kết thúc môn học:</w:t>
            </w:r>
            <w:r w:rsidRPr="00EA45DB">
              <w:rPr>
                <w:rFonts w:ascii="Times New Roman" w:eastAsia="Times New Roman" w:hAnsi="Times New Roman" w:cs="Times New Roman"/>
                <w:color w:val="000000"/>
                <w:sz w:val="20"/>
                <w:szCs w:val="20"/>
              </w:rPr>
              <w:br/>
              <w:t>- Kiến thức: Cung cấp cho học viên những kiến thức về quản trị nhân lực của doanh nghiệp trong điều kiện hội nhập và toàn cầu hóa, chú trọng các phương pháp, công cụ quản trị nhân lực hiện đại.</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Kỹ năng: Trang bị cho học viên kỹ năng ứng dụng hiệu quả các kiến thức đã học vào thực tiễn quản trị nguồn nhân lực của doanh nghiệp tại Việt Nam.</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98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Thoát nước đô thị</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Cấp thoát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Cung cấp cho người học các kiến thức cơ bản về: phân tích sự hình thành dòng chảy trong hệ thống thoát nước đô thị; lập sơ đồ bố trí hệ thống thoát nước; tính toán thiết kế các công trình trong hệ thống.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8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35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Nhu cầu nước của các hộ sử dụng nước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tài nguyên nước</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cho học viên có kiến thức để đánh giá, phân tích nguồn nước sử dung cho các ngành kinh tế quốc dân.</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cho học viên các kiến thức để xác định nhu cầu nước của các ngành dùng nước, cũng như các phương pháp để dự báo nhu cầu nước, sử dụng nguồn nước</w:t>
            </w:r>
            <w:r w:rsidRPr="00EA45DB">
              <w:rPr>
                <w:rFonts w:ascii="Times New Roman" w:eastAsia="Times New Roman" w:hAnsi="Times New Roman" w:cs="Times New Roman"/>
                <w:color w:val="000000"/>
                <w:sz w:val="20"/>
                <w:szCs w:val="20"/>
              </w:rPr>
              <w:br/>
              <w:t>Trang bị cho học viên khả năng phân tích lựa chọn các nội dung tính toán thuỷ lợi sao cho phát huy hiệu quả kinh tế -xã hội của nguồn nước là cao nhất</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Tin học trong quy hoạch và quản lý tài nguyên nước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tài nguyên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nắm vững kiến thức cơ bản, thực tiễn và kỹ năng áp dụng, thực hành các phần mềm, mô hình toán phục vụ trong quy hoạch và quản lý tài nguyên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và ra quyết định trong quy hoạch và quản lý tài nguyên nước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và quản lý tưới</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kỹ thuật phân tích hệ thống, tối ưu và mô phỏng ứng dụng trong quy hoạch và quản lý tài nguyên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Thủy lực dòng hở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Thủy lực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Người học nắm được tổng quan về tính toán thuỷ lực dòng chảy trong kênh hở.</w:t>
            </w:r>
            <w:r w:rsidRPr="00EA45DB">
              <w:rPr>
                <w:rFonts w:ascii="Times New Roman" w:eastAsia="Times New Roman" w:hAnsi="Times New Roman" w:cs="Times New Roman"/>
                <w:color w:val="000000"/>
                <w:sz w:val="20"/>
                <w:szCs w:val="20"/>
              </w:rPr>
              <w:br/>
              <w:t xml:space="preserve">- Bổ sung kiến thức và kỹ năng để giải bài toán vỡ đập.- Hiểu được phương pháp tính dòng không ổn định, sử dụng được một phần mềm để xây dựng mô hình toán tính dòng chảy không ổn định trên hệ thống sông, kênh có các công trình thủy lợi.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Chỉnh trị sông và bờ biển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sông và QLTT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học giới thiệu các yếu tố động lực ở vùng cửa sông ven biển, tác động tới quá trình diễn biến bồi xói ở vùng cửa sông ven biển. Giới thiệu các tính toán cơ bản xác định các đặc trưng thiết kế công trình chỉnh trị cửa sông và bờ biển. Kết cấu một số công trình chủ yếu</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Lũ quét và trượt lở đất</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sông và QLTT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học giới thiệu về hiện tượng, phân tích nguyên nhân, cơ chế hình thành lũ quét và sạt lở đất và từ đó đề ra các giải pháp phòng tránh một cách hiệu quả nhất nhằm giảm nhẹ các tác hại của thiện tai</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 hình toán diễn biến lòng sông và bờ biển</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sông và QLTT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trình bày các kiến thức cơ bản về động lực học cửa sông, bờ biển. Trong đó bao gồm cả hệ phương trình cơ bản dùng trong tính toán biến hình lòng sông. Bên cạnh đó môn học giới thiệu một số mô hình toán dùng để tính toán diễn biến lòng sông &amp; bờ biển, vận chuyển bùn cát.</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42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Vận chuyển bùn cát và bồi lắng hồ chứa</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sông và QLTT</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học giới thiệu các đặc trưng bùn cát, các hình thức vận chuyển bùn cát trong sông. Nghiên cứu diễn biến bồi lắng bùn cát trong hồ chứa, tuổi thọ của công trình.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 hình hoá hệ thống tài nguyên nước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 hình toán và DBKTTV</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giới thiệu các nguyên lý và kiến thức về mô hình hóa hệ thống ứng dụng trong phân tích hệ thống tài nguyên nước và quy hoạch quản lý tài nguyên nước. Giới thiệu các mô hình hệ thống thường sử dụng trong quy hoạch và quản lý tài nguyên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hệ thống tài nguyên nước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 hình toán và DBKTTV</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cung cấp cho học viên những kiến thức cơ bản về lý thuyết phân tích hệ thống ứng dụng trong lĩnh vực quy hoạch và quản lý tài nguyên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Phương pháp luận nghiên cứu khoa học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văn và tài nguyên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những hiểu biết cơ bản về công việc sáng tạo tri thức trong NCKH để học viên nắm được yêu cầu phát triển KH-CN trong lĩnh vực kỹ thuật tài nguyên nước; Có khả năng xây dựng đề cương nghiên cứu của một đề tài NCKH trong công tác thực tế; xây dựng đề tài luận văn thạc sĩ để chuẩn bị làm thủ tục đăng ký đề tài luận văn tốt nghiệp; Viết báo cáo và trình bày các kết quả nghiên cứu một cách khoa học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Quy hoạch phòng lũ</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văn và tài nguyên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Nắm được những vấn đề cơ bản của Quy hoạch phòng lũ. ứng dụng lý thuyết khi thiết lập và giải quyết các bài toán phòng lũ. Xây dựng các mô hình kiểm soát lũ và điều hành hệ thống công trình phòng lũ</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Quy hoạch và quản lý tài nguyên nước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văn và tài nguyên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cho học viên những kỹ năng phân tích hệ thống thủy văn, biết cách vận dụng lý thuyết phân tích hệ thống: Phương pháp mô phỏng, Phương pháp tối ưu hệ thống (phương pháp quy hoạch tuyến tính, quy hoạch phi tuyến và quy hoạch động) đối với hệ thống tài nguyên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9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Thực tập ngành Thủy văn học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Thuỷ văn và tài nguyên nước</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Giúp học viên tiếp cận với thực tế theo phương pháp giáo dục trực quan.  Nắm bắt được các vấn đề thực tế, gắn lý thuyết với thực tế</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thực tập và điểm bài báo cáo</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49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Viễn thám và GIS ứng dụng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Trắc địa</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Cung cấp các khái niệm, ứng dụng của công nghệ GIS và viễn thám trong phân tích/thiết kế không gian; các ứng dụng trong quản lý trang thiết bị, cơ sở hạ tầng đô thị, kỹ thuật tài nguyên nước, cấp thoát nước, kỹ thuật môi trường, quản lý lưu vực, phòng chống thiên tai,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237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50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Hóa học môi trường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Hóa cơ sở</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Mục đích của môn học nhằm trang bị cho học viên những kiến thức nâng cao về các quá trình hóa học trong môi trường. Mục tiêu cụ thể cần đạt được</w:t>
            </w:r>
            <w:r w:rsidR="00461A42">
              <w:rPr>
                <w:rFonts w:ascii="Times New Roman" w:eastAsia="Times New Roman" w:hAnsi="Times New Roman" w:cs="Times New Roman"/>
                <w:color w:val="000000"/>
                <w:sz w:val="20"/>
                <w:szCs w:val="20"/>
              </w:rPr>
              <w:t xml:space="preserve"> đối với học viên gồm:</w:t>
            </w:r>
            <w:r w:rsidR="00461A42">
              <w:rPr>
                <w:rFonts w:ascii="Times New Roman" w:eastAsia="Times New Roman" w:hAnsi="Times New Roman" w:cs="Times New Roman"/>
                <w:color w:val="000000"/>
                <w:sz w:val="20"/>
                <w:szCs w:val="20"/>
              </w:rPr>
              <w:br/>
              <w:t xml:space="preserve">- </w:t>
            </w:r>
            <w:r w:rsidRPr="00EA45DB">
              <w:rPr>
                <w:rFonts w:ascii="Times New Roman" w:eastAsia="Times New Roman" w:hAnsi="Times New Roman" w:cs="Times New Roman"/>
                <w:color w:val="000000"/>
                <w:sz w:val="20"/>
                <w:szCs w:val="20"/>
              </w:rPr>
              <w:t>Kiến thức về nguồn gốc, thành phần của môi trường đất, nước, khí.</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Kiến thức về các quá trình hóa học và chủ yếu của các chất hóa học trong môi trường khí, nước, đất.</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Kiến thức về bản chất và hiện tượng ô nhiễm môi trường, các tác động của ô nhiễm môi trường ở phạm vi toàn cầu và khu vực.</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Kiến thức về các vòng tuần hoàn chất chủ yếu trong môi trường và mối liên quan với các thành phần môi trường.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Độc học môi trường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môi trường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kiến thức nâng cao về các nguyên lý của độc học môi trường, biến đổi và số phận của các chất ô nhiễm điển hình, đánh giá tác động của độc chất, rủi ro sinh thái và rủi ro sức khỏe con người.</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848"/>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Kiểm soát và xử lý chất thải nguy hại</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môi trường</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Mục tiêu cụ thể cần đạt được đối với học viên gồm:</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Nắm được các kiến thức về ô nhiễm môi trường không khí (nguồn thải, tác hại của chất ô nhiễm khí, bụi).</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Nắm được các công nghệ xử lí bụi trong khí thải (nguyên lí làm việc, cấu tạo thiết bị, tính toán thiết bị).</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Nắm được các công nghệ xử lí khí trong khí thải (nguyên lí làm việc, cấu tạo thiết bị, tính toán thiết bị).</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Xử lý nước thải bằng phương pháp sinh học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Kỹ thuật môi trường</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phần này mang đến cho học viên:</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Các kiến thức nâng cao về các tác nhân sinh học trong xử lý các chất thải hữu cơ trong nước và nước thải</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Rèn luyện kỹ năng khai thác và ứng dụng các quá trình sinh học để xử lý các chất thải hữu cơ thân thiện với môi trường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2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Chính sách môi trường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Giúp học viên nắm được :</w:t>
            </w:r>
          </w:p>
          <w:p w:rsidR="00461A42"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Các kiến thức cơ bản và nâng cao liên quan đến luật pháp và chính sách môi trường thế giới và đặc biệt ở Việt Nam</w:t>
            </w:r>
          </w:p>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Sau khi hoàn thành môn học, học viên có khả năng vận dụng các kiến thức đã học vào việc giải quyết các vấn đề liên quan đến quản lý môi trường ở Việt Nam.</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265"/>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Đánh giá môi trường chiến lược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Người học sau khi học xong môn Đánh giá môi trường chiến lược làm được các việc sau:</w:t>
            </w:r>
            <w:r w:rsidRPr="00EA45DB">
              <w:rPr>
                <w:rFonts w:ascii="Times New Roman" w:eastAsia="Times New Roman" w:hAnsi="Times New Roman" w:cs="Times New Roman"/>
                <w:color w:val="000000"/>
                <w:sz w:val="20"/>
                <w:szCs w:val="20"/>
              </w:rPr>
              <w:br/>
              <w:t>- Về lý thuyết: Nắm được khái niệm cơ bản, phương pháp luận và phương pháp kỹ thuật của đánh giá môi trường chiến lược.</w:t>
            </w:r>
            <w:r w:rsidRPr="00EA45DB">
              <w:rPr>
                <w:rFonts w:ascii="Times New Roman" w:eastAsia="Times New Roman" w:hAnsi="Times New Roman" w:cs="Times New Roman"/>
                <w:color w:val="000000"/>
                <w:sz w:val="20"/>
                <w:szCs w:val="20"/>
              </w:rPr>
              <w:br/>
              <w:t>- Về thực hành, thực tập: biết triển khai các bước nghiên cứu đánh giá môi trường chiến lược cho các dự án cụ thể, lập báo cáo đánh giá.</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693"/>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56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Hệ thống sinh học và sinh thái</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EA45DB" w:rsidRPr="00EA45DB" w:rsidRDefault="00EA45DB" w:rsidP="00461A42">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này sẽ trang bị cho học viên một số những kiến thức nâng cao về hệ thống sinh học và sinh thái bao gồm quá trình trao đổi năng lượng và vật chất cũng như sự phát triển và tiến hóa của hệ sinh thái. Cùng với các kiến thức về mô hình hóa sinh thái, hệ sinh thái nông nghiệp, chỉ thị sinh học môi trường và tính chất của chỉ thị sinh học trong các loại môi trường nước, không khí và đất, đánh giá tính nhạy cảm của hệ sinh thái được đề cập. Sau khi học xong môn học, học viên có khả năng tự vận dụng các kiến thức đã học vào giải quyết các vấn đề đặt ra trong thực tiễn</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211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Phương pháp luận nghiên cứu khoa học môi trường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Về kiến thức:  Cung cấp cho học viên những kiến thức cơ bản nhất về phương pháp luận nghiên cứu khoa học, cách triển khai ứng dụng phương pháp luận nghiên cứu khoa học trong ngành khoa học môi trường và các lĩnh vực liên quan.  </w:t>
            </w:r>
            <w:r w:rsidRPr="00EA45DB">
              <w:rPr>
                <w:rFonts w:ascii="Times New Roman" w:eastAsia="Times New Roman" w:hAnsi="Times New Roman" w:cs="Times New Roman"/>
                <w:color w:val="000000"/>
                <w:sz w:val="20"/>
                <w:szCs w:val="20"/>
              </w:rPr>
              <w:br/>
              <w:t xml:space="preserve">-  Về kỹ năng:  Trang bị cho học viên một số kỹ năng thực hành cơ bản trong phương pháp nghiên cứu cả về định tính và định lượng; biết phân tích, đánh giá và tổng kết các kết quả nghiên cứu.  </w:t>
            </w:r>
            <w:r w:rsidRPr="00EA45DB">
              <w:rPr>
                <w:rFonts w:ascii="Times New Roman" w:eastAsia="Times New Roman" w:hAnsi="Times New Roman" w:cs="Times New Roman"/>
                <w:color w:val="000000"/>
                <w:sz w:val="20"/>
                <w:szCs w:val="20"/>
              </w:rPr>
              <w:br/>
              <w:t xml:space="preserve">-  Sau khi kết thúc môn học:  Học viên biết cách triển khai nghiên cứu một vấn đề khoa học, ví dụ làm luận văn tốt nghiệp hoặc biết vận dụng, triển khai một nghiên cứu về các vấn đề liên quan đến lĩnh vực khoa học môi trường.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5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Quy hoạch và quản lý môi trường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Học viên sau khi học xong môn học này sẽ được bổ sung các kiến thức và kinh nghiệm thực tế để có thể tham gia lập quy hoạch môi trường và thực hiện các biện pháp để quản lý kiểm soát các nguồn gây ô nhiễm, bảo vệ môi trường  một khu vực hoặc lưu vực sông.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2376"/>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59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Sản xuất sạch hơn</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9B0A8E"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Mục tiêu chủ yếu của môn học là cung cấp các kiến thức và kỹ năng thực hiện giảm chất thải tại nguồn và sử dụng năng lượng hiệu quả trong sản xuất, dịch vụ và sản phẩm, cụ thể:</w:t>
            </w:r>
          </w:p>
          <w:p w:rsidR="00977161"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Kiến thức gi</w:t>
            </w:r>
            <w:r w:rsidR="00977161">
              <w:rPr>
                <w:rFonts w:ascii="Times New Roman" w:eastAsia="Times New Roman" w:hAnsi="Times New Roman" w:cs="Times New Roman"/>
                <w:color w:val="000000"/>
                <w:sz w:val="20"/>
                <w:szCs w:val="20"/>
              </w:rPr>
              <w:t>ớ</w:t>
            </w:r>
            <w:r w:rsidRPr="00EA45DB">
              <w:rPr>
                <w:rFonts w:ascii="Times New Roman" w:eastAsia="Times New Roman" w:hAnsi="Times New Roman" w:cs="Times New Roman"/>
                <w:color w:val="000000"/>
                <w:sz w:val="20"/>
                <w:szCs w:val="20"/>
              </w:rPr>
              <w:t xml:space="preserve">i thiệu và trang </w:t>
            </w:r>
            <w:r w:rsidR="00977161">
              <w:rPr>
                <w:rFonts w:ascii="Times New Roman" w:eastAsia="Times New Roman" w:hAnsi="Times New Roman" w:cs="Times New Roman"/>
                <w:color w:val="000000"/>
                <w:sz w:val="20"/>
                <w:szCs w:val="20"/>
              </w:rPr>
              <w:t xml:space="preserve">bị </w:t>
            </w:r>
            <w:r w:rsidRPr="00EA45DB">
              <w:rPr>
                <w:rFonts w:ascii="Times New Roman" w:eastAsia="Times New Roman" w:hAnsi="Times New Roman" w:cs="Times New Roman"/>
                <w:color w:val="000000"/>
                <w:sz w:val="20"/>
                <w:szCs w:val="20"/>
              </w:rPr>
              <w:t xml:space="preserve">cho học viên </w:t>
            </w:r>
            <w:r w:rsidR="00977161">
              <w:rPr>
                <w:rFonts w:ascii="Times New Roman" w:eastAsia="Times New Roman" w:hAnsi="Times New Roman" w:cs="Times New Roman"/>
                <w:color w:val="000000"/>
                <w:sz w:val="20"/>
                <w:szCs w:val="20"/>
              </w:rPr>
              <w:t>k</w:t>
            </w:r>
            <w:r w:rsidRPr="00EA45DB">
              <w:rPr>
                <w:rFonts w:ascii="Times New Roman" w:eastAsia="Times New Roman" w:hAnsi="Times New Roman" w:cs="Times New Roman"/>
                <w:color w:val="000000"/>
                <w:sz w:val="20"/>
                <w:szCs w:val="20"/>
              </w:rPr>
              <w:t>iến thức về phương pháp và cách tiếp cận m</w:t>
            </w:r>
            <w:r w:rsidR="00977161">
              <w:rPr>
                <w:rFonts w:ascii="Times New Roman" w:eastAsia="Times New Roman" w:hAnsi="Times New Roman" w:cs="Times New Roman"/>
                <w:color w:val="000000"/>
                <w:sz w:val="20"/>
                <w:szCs w:val="20"/>
              </w:rPr>
              <w:t>ô</w:t>
            </w:r>
            <w:r w:rsidRPr="00EA45DB">
              <w:rPr>
                <w:rFonts w:ascii="Times New Roman" w:eastAsia="Times New Roman" w:hAnsi="Times New Roman" w:cs="Times New Roman"/>
                <w:color w:val="000000"/>
                <w:sz w:val="20"/>
                <w:szCs w:val="20"/>
              </w:rPr>
              <w:t>i t</w:t>
            </w:r>
            <w:r w:rsidR="00977161">
              <w:rPr>
                <w:rFonts w:ascii="Times New Roman" w:eastAsia="Times New Roman" w:hAnsi="Times New Roman" w:cs="Times New Roman"/>
                <w:color w:val="000000"/>
                <w:sz w:val="20"/>
                <w:szCs w:val="20"/>
              </w:rPr>
              <w:t xml:space="preserve">rường cũng </w:t>
            </w:r>
            <w:r w:rsidRPr="00EA45DB">
              <w:rPr>
                <w:rFonts w:ascii="Times New Roman" w:eastAsia="Times New Roman" w:hAnsi="Times New Roman" w:cs="Times New Roman"/>
                <w:color w:val="000000"/>
                <w:sz w:val="20"/>
                <w:szCs w:val="20"/>
              </w:rPr>
              <w:t>nh</w:t>
            </w:r>
            <w:r w:rsidR="00977161">
              <w:rPr>
                <w:rFonts w:ascii="Times New Roman" w:eastAsia="Times New Roman" w:hAnsi="Times New Roman" w:cs="Times New Roman"/>
                <w:color w:val="000000"/>
                <w:sz w:val="20"/>
                <w:szCs w:val="20"/>
              </w:rPr>
              <w:t>ư</w:t>
            </w:r>
            <w:r w:rsidRPr="00EA45DB">
              <w:rPr>
                <w:rFonts w:ascii="Times New Roman" w:eastAsia="Times New Roman" w:hAnsi="Times New Roman" w:cs="Times New Roman"/>
                <w:color w:val="000000"/>
                <w:sz w:val="20"/>
                <w:szCs w:val="20"/>
              </w:rPr>
              <w:t xml:space="preserve"> phòng ngừa </w:t>
            </w:r>
            <w:r w:rsidR="00977161">
              <w:rPr>
                <w:rFonts w:ascii="Times New Roman" w:eastAsia="Times New Roman" w:hAnsi="Times New Roman" w:cs="Times New Roman"/>
                <w:color w:val="000000"/>
                <w:sz w:val="20"/>
                <w:szCs w:val="20"/>
              </w:rPr>
              <w:t xml:space="preserve">ô </w:t>
            </w:r>
            <w:r w:rsidRPr="00EA45DB">
              <w:rPr>
                <w:rFonts w:ascii="Times New Roman" w:eastAsia="Times New Roman" w:hAnsi="Times New Roman" w:cs="Times New Roman"/>
                <w:color w:val="000000"/>
                <w:sz w:val="20"/>
                <w:szCs w:val="20"/>
              </w:rPr>
              <w:t>nhiễm m</w:t>
            </w:r>
            <w:r w:rsidR="00977161">
              <w:rPr>
                <w:rFonts w:ascii="Times New Roman" w:eastAsia="Times New Roman" w:hAnsi="Times New Roman" w:cs="Times New Roman"/>
                <w:color w:val="000000"/>
                <w:sz w:val="20"/>
                <w:szCs w:val="20"/>
              </w:rPr>
              <w:t>ô</w:t>
            </w:r>
            <w:r w:rsidRPr="00EA45DB">
              <w:rPr>
                <w:rFonts w:ascii="Times New Roman" w:eastAsia="Times New Roman" w:hAnsi="Times New Roman" w:cs="Times New Roman"/>
                <w:color w:val="000000"/>
                <w:sz w:val="20"/>
                <w:szCs w:val="20"/>
              </w:rPr>
              <w:t xml:space="preserve">i trường và tăng hiệu </w:t>
            </w:r>
            <w:r w:rsidR="00977161">
              <w:rPr>
                <w:rFonts w:ascii="Times New Roman" w:eastAsia="Times New Roman" w:hAnsi="Times New Roman" w:cs="Times New Roman"/>
                <w:color w:val="000000"/>
                <w:sz w:val="20"/>
                <w:szCs w:val="20"/>
              </w:rPr>
              <w:t>q</w:t>
            </w:r>
            <w:r w:rsidRPr="00EA45DB">
              <w:rPr>
                <w:rFonts w:ascii="Times New Roman" w:eastAsia="Times New Roman" w:hAnsi="Times New Roman" w:cs="Times New Roman"/>
                <w:color w:val="000000"/>
                <w:sz w:val="20"/>
                <w:szCs w:val="20"/>
              </w:rPr>
              <w:t xml:space="preserve">uả </w:t>
            </w:r>
            <w:r w:rsidR="00977161">
              <w:rPr>
                <w:rFonts w:ascii="Times New Roman" w:eastAsia="Times New Roman" w:hAnsi="Times New Roman" w:cs="Times New Roman"/>
                <w:color w:val="000000"/>
                <w:sz w:val="20"/>
                <w:szCs w:val="20"/>
              </w:rPr>
              <w:t>k</w:t>
            </w:r>
            <w:r w:rsidRPr="00EA45DB">
              <w:rPr>
                <w:rFonts w:ascii="Times New Roman" w:eastAsia="Times New Roman" w:hAnsi="Times New Roman" w:cs="Times New Roman"/>
                <w:color w:val="000000"/>
                <w:sz w:val="20"/>
                <w:szCs w:val="20"/>
              </w:rPr>
              <w:t>inh tế trong hoạt động phát triển kinh tế.</w:t>
            </w:r>
          </w:p>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Kỹ năng </w:t>
            </w:r>
            <w:r w:rsidR="00977161">
              <w:rPr>
                <w:rFonts w:ascii="Times New Roman" w:eastAsia="Times New Roman" w:hAnsi="Times New Roman" w:cs="Times New Roman"/>
                <w:color w:val="000000"/>
                <w:sz w:val="20"/>
                <w:szCs w:val="20"/>
              </w:rPr>
              <w:t>s</w:t>
            </w:r>
            <w:r w:rsidRPr="00EA45DB">
              <w:rPr>
                <w:rFonts w:ascii="Times New Roman" w:eastAsia="Times New Roman" w:hAnsi="Times New Roman" w:cs="Times New Roman"/>
                <w:color w:val="000000"/>
                <w:sz w:val="20"/>
                <w:szCs w:val="20"/>
              </w:rPr>
              <w:t xml:space="preserve">au </w:t>
            </w:r>
            <w:r w:rsidR="00977161">
              <w:rPr>
                <w:rFonts w:ascii="Times New Roman" w:eastAsia="Times New Roman" w:hAnsi="Times New Roman" w:cs="Times New Roman"/>
                <w:color w:val="000000"/>
                <w:sz w:val="20"/>
                <w:szCs w:val="20"/>
              </w:rPr>
              <w:t>k</w:t>
            </w:r>
            <w:r w:rsidRPr="00EA45DB">
              <w:rPr>
                <w:rFonts w:ascii="Times New Roman" w:eastAsia="Times New Roman" w:hAnsi="Times New Roman" w:cs="Times New Roman"/>
                <w:color w:val="000000"/>
                <w:sz w:val="20"/>
                <w:szCs w:val="20"/>
              </w:rPr>
              <w:t>hi hoàn thành chương tr</w:t>
            </w:r>
            <w:r w:rsidR="00977161">
              <w:rPr>
                <w:rFonts w:ascii="Times New Roman" w:eastAsia="Times New Roman" w:hAnsi="Times New Roman" w:cs="Times New Roman"/>
                <w:color w:val="000000"/>
                <w:sz w:val="20"/>
                <w:szCs w:val="20"/>
              </w:rPr>
              <w:t>ì</w:t>
            </w:r>
            <w:r w:rsidRPr="00EA45DB">
              <w:rPr>
                <w:rFonts w:ascii="Times New Roman" w:eastAsia="Times New Roman" w:hAnsi="Times New Roman" w:cs="Times New Roman"/>
                <w:color w:val="000000"/>
                <w:sz w:val="20"/>
                <w:szCs w:val="20"/>
              </w:rPr>
              <w:t>nh m</w:t>
            </w:r>
            <w:r w:rsidR="00977161">
              <w:rPr>
                <w:rFonts w:ascii="Times New Roman" w:eastAsia="Times New Roman" w:hAnsi="Times New Roman" w:cs="Times New Roman"/>
                <w:color w:val="000000"/>
                <w:sz w:val="20"/>
                <w:szCs w:val="20"/>
              </w:rPr>
              <w:t>ô</w:t>
            </w:r>
            <w:r w:rsidRPr="00EA45DB">
              <w:rPr>
                <w:rFonts w:ascii="Times New Roman" w:eastAsia="Times New Roman" w:hAnsi="Times New Roman" w:cs="Times New Roman"/>
                <w:color w:val="000000"/>
                <w:sz w:val="20"/>
                <w:szCs w:val="20"/>
              </w:rPr>
              <w:t>n học, học viên c</w:t>
            </w:r>
            <w:r w:rsidR="00977161">
              <w:rPr>
                <w:rFonts w:ascii="Times New Roman" w:eastAsia="Times New Roman" w:hAnsi="Times New Roman" w:cs="Times New Roman"/>
                <w:color w:val="000000"/>
                <w:sz w:val="20"/>
                <w:szCs w:val="20"/>
              </w:rPr>
              <w:t>ó</w:t>
            </w:r>
            <w:r w:rsidRPr="00EA45DB">
              <w:rPr>
                <w:rFonts w:ascii="Times New Roman" w:eastAsia="Times New Roman" w:hAnsi="Times New Roman" w:cs="Times New Roman"/>
                <w:color w:val="000000"/>
                <w:sz w:val="20"/>
                <w:szCs w:val="20"/>
              </w:rPr>
              <w:t xml:space="preserve"> </w:t>
            </w:r>
            <w:r w:rsidR="00977161">
              <w:rPr>
                <w:rFonts w:ascii="Times New Roman" w:eastAsia="Times New Roman" w:hAnsi="Times New Roman" w:cs="Times New Roman"/>
                <w:color w:val="000000"/>
                <w:sz w:val="20"/>
                <w:szCs w:val="20"/>
              </w:rPr>
              <w:t>k</w:t>
            </w:r>
            <w:r w:rsidRPr="00EA45DB">
              <w:rPr>
                <w:rFonts w:ascii="Times New Roman" w:eastAsia="Times New Roman" w:hAnsi="Times New Roman" w:cs="Times New Roman"/>
                <w:color w:val="000000"/>
                <w:sz w:val="20"/>
                <w:szCs w:val="20"/>
              </w:rPr>
              <w:t>hả năng t</w:t>
            </w:r>
            <w:r w:rsidR="00977161">
              <w:rPr>
                <w:rFonts w:ascii="Times New Roman" w:eastAsia="Times New Roman" w:hAnsi="Times New Roman" w:cs="Times New Roman"/>
                <w:color w:val="000000"/>
                <w:sz w:val="20"/>
                <w:szCs w:val="20"/>
              </w:rPr>
              <w:t>ổ</w:t>
            </w:r>
            <w:r w:rsidRPr="00EA45DB">
              <w:rPr>
                <w:rFonts w:ascii="Times New Roman" w:eastAsia="Times New Roman" w:hAnsi="Times New Roman" w:cs="Times New Roman"/>
                <w:color w:val="000000"/>
                <w:sz w:val="20"/>
                <w:szCs w:val="20"/>
              </w:rPr>
              <w:t xml:space="preserve"> chức thực hiện trong các đơn v</w:t>
            </w:r>
            <w:r w:rsidR="00977161">
              <w:rPr>
                <w:rFonts w:ascii="Times New Roman" w:eastAsia="Times New Roman" w:hAnsi="Times New Roman" w:cs="Times New Roman"/>
                <w:color w:val="000000"/>
                <w:sz w:val="20"/>
                <w:szCs w:val="20"/>
              </w:rPr>
              <w:t>ị</w:t>
            </w:r>
            <w:r w:rsidRPr="00EA45DB">
              <w:rPr>
                <w:rFonts w:ascii="Times New Roman" w:eastAsia="Times New Roman" w:hAnsi="Times New Roman" w:cs="Times New Roman"/>
                <w:color w:val="000000"/>
                <w:sz w:val="20"/>
                <w:szCs w:val="20"/>
              </w:rPr>
              <w:t xml:space="preserve"> </w:t>
            </w:r>
            <w:r w:rsidR="00977161">
              <w:rPr>
                <w:rFonts w:ascii="Times New Roman" w:eastAsia="Times New Roman" w:hAnsi="Times New Roman" w:cs="Times New Roman"/>
                <w:color w:val="000000"/>
                <w:sz w:val="20"/>
                <w:szCs w:val="20"/>
              </w:rPr>
              <w:t>s</w:t>
            </w:r>
            <w:r w:rsidRPr="00EA45DB">
              <w:rPr>
                <w:rFonts w:ascii="Times New Roman" w:eastAsia="Times New Roman" w:hAnsi="Times New Roman" w:cs="Times New Roman"/>
                <w:color w:val="000000"/>
                <w:sz w:val="20"/>
                <w:szCs w:val="20"/>
              </w:rPr>
              <w:t xml:space="preserve">ản </w:t>
            </w:r>
            <w:r w:rsidR="00977161">
              <w:rPr>
                <w:rFonts w:ascii="Times New Roman" w:eastAsia="Times New Roman" w:hAnsi="Times New Roman" w:cs="Times New Roman"/>
                <w:color w:val="000000"/>
                <w:sz w:val="20"/>
                <w:szCs w:val="20"/>
              </w:rPr>
              <w:t>x</w:t>
            </w:r>
            <w:r w:rsidRPr="00EA45DB">
              <w:rPr>
                <w:rFonts w:ascii="Times New Roman" w:eastAsia="Times New Roman" w:hAnsi="Times New Roman" w:cs="Times New Roman"/>
                <w:color w:val="000000"/>
                <w:sz w:val="20"/>
                <w:szCs w:val="20"/>
              </w:rPr>
              <w:t>uất và ch</w:t>
            </w:r>
            <w:r w:rsidR="00977161">
              <w:rPr>
                <w:rFonts w:ascii="Times New Roman" w:eastAsia="Times New Roman" w:hAnsi="Times New Roman" w:cs="Times New Roman"/>
                <w:color w:val="000000"/>
                <w:sz w:val="20"/>
                <w:szCs w:val="20"/>
              </w:rPr>
              <w:t>ức</w:t>
            </w:r>
            <w:r w:rsidRPr="00EA45DB">
              <w:rPr>
                <w:rFonts w:ascii="Times New Roman" w:eastAsia="Times New Roman" w:hAnsi="Times New Roman" w:cs="Times New Roman"/>
                <w:color w:val="000000"/>
                <w:sz w:val="20"/>
                <w:szCs w:val="20"/>
              </w:rPr>
              <w:t xml:space="preserve"> vụ nhằm sử dụng nguyên</w:t>
            </w:r>
            <w:r w:rsidR="00977161">
              <w:rPr>
                <w:rFonts w:ascii="Times New Roman" w:eastAsia="Times New Roman" w:hAnsi="Times New Roman" w:cs="Times New Roman"/>
                <w:color w:val="000000"/>
                <w:sz w:val="20"/>
                <w:szCs w:val="20"/>
              </w:rPr>
              <w:t xml:space="preserve"> liệu</w:t>
            </w:r>
            <w:r w:rsidRPr="00EA45DB">
              <w:rPr>
                <w:rFonts w:ascii="Times New Roman" w:eastAsia="Times New Roman" w:hAnsi="Times New Roman" w:cs="Times New Roman"/>
                <w:color w:val="000000"/>
                <w:sz w:val="20"/>
                <w:szCs w:val="20"/>
              </w:rPr>
              <w:t>, nhiên liệu hiệu quả và giảm chất thải ra m</w:t>
            </w:r>
            <w:r w:rsidR="00977161">
              <w:rPr>
                <w:rFonts w:ascii="Times New Roman" w:eastAsia="Times New Roman" w:hAnsi="Times New Roman" w:cs="Times New Roman"/>
                <w:color w:val="000000"/>
                <w:sz w:val="20"/>
                <w:szCs w:val="20"/>
              </w:rPr>
              <w:t>ô</w:t>
            </w:r>
            <w:r w:rsidRPr="00EA45DB">
              <w:rPr>
                <w:rFonts w:ascii="Times New Roman" w:eastAsia="Times New Roman" w:hAnsi="Times New Roman" w:cs="Times New Roman"/>
                <w:color w:val="000000"/>
                <w:sz w:val="20"/>
                <w:szCs w:val="20"/>
              </w:rPr>
              <w:t>i trường; Biết cách tiếp cận v</w:t>
            </w:r>
            <w:r w:rsidR="00977161">
              <w:rPr>
                <w:rFonts w:ascii="Times New Roman" w:eastAsia="Times New Roman" w:hAnsi="Times New Roman" w:cs="Times New Roman"/>
                <w:color w:val="000000"/>
                <w:sz w:val="20"/>
                <w:szCs w:val="20"/>
              </w:rPr>
              <w:t>ớ</w:t>
            </w:r>
            <w:r w:rsidRPr="00EA45DB">
              <w:rPr>
                <w:rFonts w:ascii="Times New Roman" w:eastAsia="Times New Roman" w:hAnsi="Times New Roman" w:cs="Times New Roman"/>
                <w:color w:val="000000"/>
                <w:sz w:val="20"/>
                <w:szCs w:val="20"/>
              </w:rPr>
              <w:t>i các nhà doanh nghiệp và truyền bá/vậ</w:t>
            </w:r>
            <w:r w:rsidR="00977161">
              <w:rPr>
                <w:rFonts w:ascii="Times New Roman" w:eastAsia="Times New Roman" w:hAnsi="Times New Roman" w:cs="Times New Roman"/>
                <w:color w:val="000000"/>
                <w:sz w:val="20"/>
                <w:szCs w:val="20"/>
              </w:rPr>
              <w:t>n độ</w:t>
            </w:r>
            <w:r w:rsidRPr="00EA45DB">
              <w:rPr>
                <w:rFonts w:ascii="Times New Roman" w:eastAsia="Times New Roman" w:hAnsi="Times New Roman" w:cs="Times New Roman"/>
                <w:color w:val="000000"/>
                <w:sz w:val="20"/>
                <w:szCs w:val="20"/>
              </w:rPr>
              <w:t>ng thực hiện SXSH.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8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Thủy lực học môi trường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sau khi học môn này hiểu rõ hiện tượng và quá trình chi phối dòng chảy trong môi trường nước ngầm, nước mặt. Các phương trình cơ bản, các quá trình vận chuyển và lan truyền chất; Sự phân tầng và xáo trộn nước trong vùng nhận nước. Ngoài ra, môn học cung cấp kiến thức để phân tích các điều kiện và hậu quả/tác động của các hoạt động của con người; Các hoạt động chủ yếu liên quan đến xả thải các chất ô nhiễm vào nguồn nước;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58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61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Thủy văn sinh thái</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môi trường</w:t>
            </w:r>
          </w:p>
        </w:tc>
        <w:tc>
          <w:tcPr>
            <w:tcW w:w="7474" w:type="dxa"/>
            <w:shd w:val="clear" w:color="000000" w:fill="FFFFFF"/>
            <w:vAlign w:val="center"/>
            <w:hideMark/>
          </w:tcPr>
          <w:p w:rsidR="00977161"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Sau khi học xong môn thủy văn sinh thái, người học đạt được các mục tiêu:</w:t>
            </w:r>
            <w:r w:rsidRPr="00EA45DB">
              <w:rPr>
                <w:rFonts w:ascii="Times New Roman" w:eastAsia="Times New Roman" w:hAnsi="Times New Roman" w:cs="Times New Roman"/>
                <w:color w:val="000000"/>
                <w:sz w:val="20"/>
                <w:szCs w:val="20"/>
              </w:rPr>
              <w:br/>
              <w:t>- Về lý thuyết: Nắm được khái niệm cơ bản, kiến thức cơ bản, phương pháp luận và các ứng dụng của thủy văn sinh thái đối với quản lý tài nguyên nước, bảo vệ môi trường, phát triển kinh tế, xã hội.</w:t>
            </w:r>
          </w:p>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 Về thực hành, thực tập: biết thực hiện các bước nghiên cứu, đánh giá và tính toán các vấn đề liên quan đến thủy văn sinh thái trong phát triển kinh tế và bảo vệ môi trường.  </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86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62</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mới xây dựng nhà cao tầng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cho học viên những kiến thức về các công nghệ thi công nhà cao tầng về quy trình thi công, yêu cầu với thiết bị thi công, yêu cầu về vật liệu thi công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93"/>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63</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xây dựng công trình ngầm</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Về lý thuyết: hiểu được công nghệ thi công đường hầm nói chung và đường hầm thuỷ công nói riêng, và đặc điểm về sự tác động lẫn nha</w:t>
            </w:r>
            <w:r w:rsidR="00977161">
              <w:rPr>
                <w:rFonts w:ascii="Times New Roman" w:eastAsia="Times New Roman" w:hAnsi="Times New Roman" w:cs="Times New Roman"/>
                <w:color w:val="000000"/>
                <w:sz w:val="20"/>
                <w:szCs w:val="20"/>
              </w:rPr>
              <w:t>u giữa các công đoạn thi công.</w:t>
            </w:r>
            <w:r w:rsidR="00977161">
              <w:rPr>
                <w:rFonts w:ascii="Times New Roman" w:eastAsia="Times New Roman" w:hAnsi="Times New Roman" w:cs="Times New Roman"/>
                <w:color w:val="000000"/>
                <w:sz w:val="20"/>
                <w:szCs w:val="20"/>
              </w:rPr>
              <w:br/>
            </w:r>
            <w:r w:rsidRPr="00EA45DB">
              <w:rPr>
                <w:rFonts w:ascii="Times New Roman" w:eastAsia="Times New Roman" w:hAnsi="Times New Roman" w:cs="Times New Roman"/>
                <w:color w:val="000000"/>
                <w:sz w:val="20"/>
                <w:szCs w:val="20"/>
              </w:rPr>
              <w:t>Về thực hành: biết trình tự tính toán để xác định áp lực đất đá lên vật chống đỡ trong quá trình đào.</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5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64</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Đấu thầu và hợp đồng trong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Học viên nắm được các vấn đề của pháp luật trong đấu thầu và hợp đồng, sự cần thiết của việc điều chỉnh các quan hệ phát sinh giữa các văn bản pháp lý về đấu thầu và hợp đồng trong hoạt động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62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65</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chất lượng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kiến thức và kỹ năng về quản lý chất lượng xây dựng công trình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698"/>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66</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chi phí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kiến thức và kỹ năng phân tích các nhân tố có liên quan đến chi phí trong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757"/>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67</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Quản lý rủi ro trong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Trang bị kiến thức cơ bản về quản lý rủi ro trong quản lý dự án xây dựng và trong ngành xây dựng, bao gồm việc xác định rủi ro, đánh giá rủi ro và phản ứng với rủi ro trong ngành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545"/>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68</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Thực tập ngành quản lý xây dựng</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 xml:space="preserve">Tạo điều kiện cho người học </w:t>
            </w:r>
            <w:r w:rsidRPr="00EA45DB">
              <w:rPr>
                <w:rFonts w:ascii="Times New Roman" w:eastAsia="Times New Roman" w:hAnsi="Times New Roman" w:cs="Times New Roman"/>
                <w:color w:val="000000"/>
                <w:sz w:val="20"/>
                <w:szCs w:val="20"/>
              </w:rPr>
              <w:br/>
              <w:t>- Liên hệ trực tiếp các vấn đề đã học với thực tế;</w:t>
            </w:r>
            <w:r w:rsidRPr="00EA45DB">
              <w:rPr>
                <w:rFonts w:ascii="Times New Roman" w:eastAsia="Times New Roman" w:hAnsi="Times New Roman" w:cs="Times New Roman"/>
                <w:color w:val="000000"/>
                <w:sz w:val="20"/>
                <w:szCs w:val="20"/>
              </w:rPr>
              <w:br/>
              <w:t>- Phát hiện các vấn đề nảy sinh trong thực tế xây dựng.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thực tập và điểm bài báo cáo</w:t>
            </w:r>
          </w:p>
        </w:tc>
      </w:tr>
      <w:tr w:rsidR="00C530F6" w:rsidRPr="00EA45DB" w:rsidTr="000B1FB2">
        <w:trPr>
          <w:trHeight w:val="740"/>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69</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Tổ chức và quản lý xây dựng nâng cao</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trang bị kiến thức và kỹ năng tổ chức thi công, quản lý nguồn nhân lực thiết bị xây dựng công trình</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082"/>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70</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Phân tích độ tin cậy trong kỹ thuật công trình</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Công nghệ và quản lý xây dựng</w:t>
            </w:r>
          </w:p>
        </w:tc>
        <w:tc>
          <w:tcPr>
            <w:tcW w:w="7474" w:type="dxa"/>
            <w:shd w:val="clear" w:color="000000" w:fill="FFFFFF"/>
            <w:vAlign w:val="center"/>
            <w:hideMark/>
          </w:tcPr>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Môn học giới thiệu các kiên thức cơ bản về phương pháp thiết kế theo lý thuyết độ tin cậy và các bài toán ứng dụng phổ biến trong kỹ thuật xây dựng nói chung và trong lĩnh vực công trình thủy, địa kỹ thuật nói riêng. Kiến thức có thể được vận dụng ứng dụng cho bài toán thiết kế tối ưu và kiểm tra đánh giá an toàn cho các đối tượng công trình/ hệ thống trong lĩnh vực kỹ thuật xây dựng</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314"/>
          <w:jc w:val="center"/>
        </w:trPr>
        <w:tc>
          <w:tcPr>
            <w:tcW w:w="709"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71</w:t>
            </w:r>
          </w:p>
        </w:tc>
        <w:tc>
          <w:tcPr>
            <w:tcW w:w="1334"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Triết học</w:t>
            </w:r>
          </w:p>
        </w:tc>
        <w:tc>
          <w:tcPr>
            <w:tcW w:w="1077"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Những nguyên lý cơ bản của chủ nghĩa Mác - Lênin</w:t>
            </w:r>
          </w:p>
        </w:tc>
        <w:tc>
          <w:tcPr>
            <w:tcW w:w="7474" w:type="dxa"/>
            <w:shd w:val="clear" w:color="000000" w:fill="FFFFFF"/>
            <w:vAlign w:val="center"/>
            <w:hideMark/>
          </w:tcPr>
          <w:p w:rsidR="00977161"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Bồi dưỡng tư duy triết học, rèn luyện thế giới quan và phương pháp luận triết học cho học viên cao học và nghiên cứu sinh trong việc nhận thức và nghiên cứu các đối tượng thuộc lĩnh vực khoa học tự nhiên và công nghệ.</w:t>
            </w:r>
          </w:p>
          <w:p w:rsidR="00EA45DB" w:rsidRPr="00EA45DB" w:rsidRDefault="00EA45DB" w:rsidP="00977161">
            <w:pPr>
              <w:spacing w:after="0" w:line="240" w:lineRule="auto"/>
              <w:jc w:val="both"/>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Củng cố nhận thức cơ sở lý luận triết học của đường lối cách mạng Việt Nam, đặc biệt là chiến lược phát triển khoa học - công nghệ Việt Nam, nâng cao năng lực vận dụng lý luận vào thực tiễn, vào lĩnh vực khoa học chuyên môn của học viên cao học.</w:t>
            </w:r>
          </w:p>
        </w:tc>
        <w:tc>
          <w:tcPr>
            <w:tcW w:w="1418" w:type="dxa"/>
            <w:shd w:val="clear" w:color="000000" w:fill="FFFFFF"/>
            <w:vAlign w:val="center"/>
            <w:hideMark/>
          </w:tcPr>
          <w:p w:rsidR="00EA45DB" w:rsidRPr="00EA45DB" w:rsidRDefault="00EA45DB" w:rsidP="00EA45DB">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3</w:t>
            </w:r>
          </w:p>
        </w:tc>
        <w:tc>
          <w:tcPr>
            <w:tcW w:w="1443" w:type="dxa"/>
            <w:shd w:val="clear" w:color="000000" w:fill="FFFFFF"/>
            <w:vAlign w:val="center"/>
          </w:tcPr>
          <w:p w:rsidR="00EA45DB" w:rsidRPr="00EA45DB"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EA45DB" w:rsidTr="000B1FB2">
        <w:trPr>
          <w:trHeight w:val="1265"/>
          <w:jc w:val="center"/>
        </w:trPr>
        <w:tc>
          <w:tcPr>
            <w:tcW w:w="709" w:type="dxa"/>
            <w:shd w:val="clear" w:color="000000" w:fill="FFFFFF"/>
            <w:vAlign w:val="center"/>
            <w:hideMark/>
          </w:tcPr>
          <w:p w:rsidR="00EA45DB" w:rsidRPr="00503B04" w:rsidRDefault="00EA45DB" w:rsidP="00EA45DB">
            <w:pPr>
              <w:spacing w:after="0" w:line="240" w:lineRule="auto"/>
              <w:jc w:val="center"/>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72</w:t>
            </w:r>
          </w:p>
        </w:tc>
        <w:tc>
          <w:tcPr>
            <w:tcW w:w="1334" w:type="dxa"/>
            <w:shd w:val="clear" w:color="000000" w:fill="FFFFFF"/>
            <w:vAlign w:val="center"/>
            <w:hideMark/>
          </w:tcPr>
          <w:p w:rsidR="00EA45DB" w:rsidRPr="00503B04" w:rsidRDefault="00EA45DB" w:rsidP="00EA45DB">
            <w:pPr>
              <w:spacing w:after="0" w:line="240" w:lineRule="auto"/>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Tiếng Anh</w:t>
            </w:r>
          </w:p>
        </w:tc>
        <w:tc>
          <w:tcPr>
            <w:tcW w:w="1077" w:type="dxa"/>
            <w:shd w:val="clear" w:color="000000" w:fill="FFFFFF"/>
            <w:vAlign w:val="center"/>
            <w:hideMark/>
          </w:tcPr>
          <w:p w:rsidR="00EA45DB" w:rsidRPr="00503B04" w:rsidRDefault="00EA45DB" w:rsidP="00EA45DB">
            <w:pPr>
              <w:spacing w:after="0" w:line="240" w:lineRule="auto"/>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Tiếng Anh</w:t>
            </w:r>
          </w:p>
        </w:tc>
        <w:tc>
          <w:tcPr>
            <w:tcW w:w="7474" w:type="dxa"/>
            <w:shd w:val="clear" w:color="000000" w:fill="FFFFFF"/>
            <w:vAlign w:val="center"/>
            <w:hideMark/>
          </w:tcPr>
          <w:p w:rsidR="00EA45DB" w:rsidRPr="00503B04" w:rsidRDefault="00EA45DB" w:rsidP="00977161">
            <w:pPr>
              <w:spacing w:after="0" w:line="240" w:lineRule="auto"/>
              <w:jc w:val="both"/>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Tóm tắt và hướng dẫn cho học viên làm quen với những nội dung cơ bản về dạng bài thi của các kĩ năng Nghe, Đọc, Viết cũng như các chủ đề của kĩ năng nói trong đề thi môn Tiếng Anh tương đương cấp độ B1 của khung Châu Âu áp dụng cho Đào tạo trình độ Thạc sĩ. Ngoài ra chương trình còn hướng dẫn các học viên kĩ năng làm các dạng bài thi thông qua việc ôn luyện một số bài tập và đề thi cụ thể theo tương đương cấp độ B1 của khung Châu Âu.</w:t>
            </w:r>
          </w:p>
        </w:tc>
        <w:tc>
          <w:tcPr>
            <w:tcW w:w="1418" w:type="dxa"/>
            <w:shd w:val="clear" w:color="000000" w:fill="FFFFFF"/>
            <w:vAlign w:val="center"/>
            <w:hideMark/>
          </w:tcPr>
          <w:p w:rsidR="00EA45DB" w:rsidRPr="00503B04" w:rsidRDefault="00EA45DB" w:rsidP="00EA45DB">
            <w:pPr>
              <w:spacing w:after="0" w:line="240" w:lineRule="auto"/>
              <w:jc w:val="center"/>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2</w:t>
            </w:r>
          </w:p>
        </w:tc>
        <w:tc>
          <w:tcPr>
            <w:tcW w:w="1443" w:type="dxa"/>
            <w:shd w:val="clear" w:color="000000" w:fill="FFFFFF"/>
            <w:vAlign w:val="center"/>
          </w:tcPr>
          <w:p w:rsidR="00EA45DB" w:rsidRPr="00503B04" w:rsidRDefault="00BE05BF" w:rsidP="00EA45D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hideMark/>
          </w:tcPr>
          <w:p w:rsidR="00EA45DB" w:rsidRPr="00EA45DB" w:rsidRDefault="00EA45DB" w:rsidP="00EA45DB">
            <w:pPr>
              <w:spacing w:after="0" w:line="240" w:lineRule="auto"/>
              <w:rPr>
                <w:rFonts w:ascii="Times New Roman" w:eastAsia="Times New Roman" w:hAnsi="Times New Roman" w:cs="Times New Roman"/>
                <w:color w:val="000000"/>
                <w:sz w:val="20"/>
                <w:szCs w:val="20"/>
              </w:rPr>
            </w:pPr>
            <w:r w:rsidRPr="00503B04">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73</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Calibri" w:hAnsi="Times New Roman" w:cs="Times New Roman"/>
                <w:lang w:val="nl-NL"/>
              </w:rPr>
              <w:t>Kinh tế lượng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Kinh tế</w:t>
            </w:r>
          </w:p>
        </w:tc>
        <w:tc>
          <w:tcPr>
            <w:tcW w:w="7474" w:type="dxa"/>
            <w:shd w:val="clear" w:color="000000" w:fill="FFFFFF"/>
            <w:vAlign w:val="center"/>
          </w:tcPr>
          <w:p w:rsidR="00503B04" w:rsidRPr="00503B04" w:rsidRDefault="00503B04" w:rsidP="00503B04">
            <w:pPr>
              <w:spacing w:line="312" w:lineRule="auto"/>
              <w:jc w:val="both"/>
              <w:rPr>
                <w:rFonts w:ascii="Times New Roman" w:hAnsi="Times New Roman" w:cs="Times New Roman"/>
                <w:bCs/>
                <w:lang w:val="nl-NL"/>
              </w:rPr>
            </w:pPr>
            <w:r w:rsidRPr="00503B04">
              <w:rPr>
                <w:rFonts w:ascii="Times New Roman" w:hAnsi="Times New Roman" w:cs="Times New Roman"/>
                <w:bCs/>
                <w:lang w:val="nl-NL"/>
              </w:rPr>
              <w:t>Mục tiêu cần đạt được đối với người học sau khi học học phần này là nắm bắt được mối quan hệ thống kê giữa các đại lượng kinh tế thông qua mô hình kinh tế lượng, kỹ năng điều tra chọn mẫu, chạy chương trình bằng phần mềm EVIEW, phân tích kết quả chạy chương trình từ đó ước lượng và dự báo các đại lượng kinh tế.</w:t>
            </w:r>
          </w:p>
          <w:p w:rsidR="00503B04" w:rsidRPr="00503B04" w:rsidRDefault="00503B04" w:rsidP="00503B04">
            <w:pPr>
              <w:spacing w:after="0" w:line="240" w:lineRule="auto"/>
              <w:jc w:val="both"/>
              <w:rPr>
                <w:rFonts w:ascii="Times New Roman" w:eastAsia="Times New Roman" w:hAnsi="Times New Roman" w:cs="Times New Roman"/>
                <w:color w:val="000000"/>
              </w:rPr>
            </w:pP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pt-BR"/>
              </w:rPr>
              <w:t>Ứng dụng lý thuyết trò chơi trong kinh doanh</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Kinh tế</w:t>
            </w:r>
          </w:p>
        </w:tc>
        <w:tc>
          <w:tcPr>
            <w:tcW w:w="7474" w:type="dxa"/>
            <w:shd w:val="clear" w:color="000000" w:fill="FFFFFF"/>
            <w:vAlign w:val="center"/>
          </w:tcPr>
          <w:p w:rsidR="00503B04" w:rsidRPr="00503B04" w:rsidRDefault="00503B04" w:rsidP="00503B04">
            <w:pPr>
              <w:jc w:val="both"/>
              <w:rPr>
                <w:rFonts w:ascii="Times New Roman" w:hAnsi="Times New Roman" w:cs="Times New Roman"/>
                <w:lang w:val="nl-NL"/>
              </w:rPr>
            </w:pPr>
            <w:r w:rsidRPr="00503B04">
              <w:rPr>
                <w:rFonts w:ascii="Times New Roman" w:hAnsi="Times New Roman" w:cs="Times New Roman"/>
                <w:bCs/>
                <w:lang w:val="nl-NL"/>
              </w:rPr>
              <w:t>Mục tiêu cần đạt được đối với người học sau khi học học phần này là có khả năng</w:t>
            </w:r>
            <w:r w:rsidRPr="00503B04">
              <w:rPr>
                <w:rFonts w:ascii="Times New Roman" w:eastAsia="Calibri" w:hAnsi="Times New Roman" w:cs="Times New Roman"/>
              </w:rPr>
              <w:t xml:space="preserve"> giải quyết các vấn đề của trò chơi tĩnh với thông tin đầy đủ,</w:t>
            </w:r>
            <w:r w:rsidRPr="00503B04">
              <w:rPr>
                <w:rFonts w:ascii="Times New Roman" w:hAnsi="Times New Roman" w:cs="Times New Roman"/>
                <w:lang w:val="nl-NL"/>
              </w:rPr>
              <w:t xml:space="preserve"> có kỹ năng tư duy chiến lược và ứng dụng hiệu quả các kiến thức đã học vào thực tiễn quản trị chiến lược của doanh nghiệp tại Việt Nam</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75</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Phát triển nông thôn</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Kinh tế</w:t>
            </w:r>
          </w:p>
        </w:tc>
        <w:tc>
          <w:tcPr>
            <w:tcW w:w="7474" w:type="dxa"/>
            <w:shd w:val="clear" w:color="000000" w:fill="FFFFFF"/>
            <w:vAlign w:val="center"/>
          </w:tcPr>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Trong các bài giảng học viên sẽ được làm quen với những cơ sở và vấn đề trọng tâm của phát triển nông thôn hướng tới phát triển bền vững.</w:t>
            </w:r>
          </w:p>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lang w:val="it-IT"/>
              </w:rPr>
              <w:t>Học viên được cung cấp những cơ sở lý luận, những cách tiếp cận, những phương pháp và công cụ trong các bài toán cụ thể. Để thực hành thì học viên sẽ được nghiên cứu ví dụ cụ thể và thảo luận công cụ giải pháp. Ngoài ra học viên sẽ được nghiên cứu nhiều ví dụ điển hình ở trong nước, trong khu vực và trên thế giới</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76</w:t>
            </w:r>
          </w:p>
        </w:tc>
        <w:tc>
          <w:tcPr>
            <w:tcW w:w="133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Quản trị tài nguyên và môi trường</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 xml:space="preserve">Trong các bài giảng học viên sẽ được làm quen với những cơ sở và vấn đề trọng tâm của Quản lý môi trường bền vững của doanh nghiệp. Họ sẽ được nghiên cứu những vấn đề như </w:t>
            </w:r>
            <w:r w:rsidRPr="00503B04">
              <w:rPr>
                <w:rFonts w:ascii="Times New Roman" w:hAnsi="Times New Roman" w:cs="Times New Roman"/>
                <w:bCs/>
                <w:lang w:val="it-IT"/>
              </w:rPr>
              <w:t>các điều kiện khung trong quản lý môi trường, quản lý môi trường chuẩn mực và chiến lược, định hướng môi trường của một số chức năng quản lý, định hướng môi trường của một số chức năng trong khai thác chuỗi giá trị.</w:t>
            </w:r>
          </w:p>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Học viên được cung cấp những cơ sở lý luận, những cách tiếp cận, những phương pháp và công cụ trong các bài toán cụ thể. Để thực hành thì học viên sẽ được nghiên cứu ví dụ cụ thể và thảo luận công cụ giải pháp. Ngoài ra học viên sẽ được xem những video clip trình bày về vấn đề nghiên cứu.</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Kế toán quản trị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Kế toán</w:t>
            </w:r>
          </w:p>
        </w:tc>
        <w:tc>
          <w:tcPr>
            <w:tcW w:w="747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rPr>
            </w:pPr>
            <w:r w:rsidRPr="00503B04">
              <w:rPr>
                <w:rFonts w:ascii="Times New Roman" w:hAnsi="Times New Roman" w:cs="Times New Roman"/>
                <w:lang w:val="de-DE"/>
              </w:rPr>
              <w:t>Trang bị cho học viên kiến thức kế toán quản trị để áp dụng trong quá trình thực hiện các chức năng lập kế hoạch, kiểm soát, đánh giá hiệu quả và ra quyết định quản trị</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78</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tài chính công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Kế toán</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eastAsia="Times New Roman" w:hAnsi="Times New Roman" w:cs="Times New Roman"/>
                <w:lang w:val="it-IT"/>
              </w:rPr>
              <w:t>Sau khi  học môn học này, học viên có phương pháp và kỹ năng: Phân tích chính sách quản lý tài chính công của nhà nước; Quản lý NSNN, cân đối NSNN, biện pháp xử lý thiếu hụt tạm thời và bội chi NSNN vào thực tiễn quản lý NSNN ở VN; Soạn lập ngân sách theo đầu tư; Phân tích nghiêp vụ quản lý tài chính công qua kho bạc nhà nước</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79</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Phân tích báo cáo tài chính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Kế toán</w:t>
            </w:r>
          </w:p>
        </w:tc>
        <w:tc>
          <w:tcPr>
            <w:tcW w:w="747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rPr>
            </w:pPr>
            <w:r w:rsidRPr="00503B04">
              <w:rPr>
                <w:rFonts w:ascii="Times New Roman" w:hAnsi="Times New Roman" w:cs="Times New Roman"/>
              </w:rPr>
              <w:t>Hiểu được bản chất của các thông tin kế toán trong các báo cáo tài chính chuẩn mực của các công ty</w:t>
            </w:r>
          </w:p>
          <w:p w:rsidR="00503B04" w:rsidRPr="00503B04" w:rsidRDefault="00503B04" w:rsidP="00503B04">
            <w:pPr>
              <w:spacing w:after="0" w:line="360" w:lineRule="auto"/>
              <w:jc w:val="both"/>
              <w:rPr>
                <w:rFonts w:ascii="Times New Roman" w:hAnsi="Times New Roman" w:cs="Times New Roman"/>
              </w:rPr>
            </w:pPr>
            <w:r w:rsidRPr="00503B04">
              <w:rPr>
                <w:rFonts w:ascii="Times New Roman" w:hAnsi="Times New Roman" w:cs="Times New Roman"/>
              </w:rPr>
              <w:t>- Đánh giá tình hình hoạt động tài chính của các công ty thông qua phân tích các báo cáo tài chính và hệ thống các chỉ số tài chính</w:t>
            </w:r>
          </w:p>
          <w:p w:rsidR="00503B04" w:rsidRPr="00503B04" w:rsidRDefault="00503B04" w:rsidP="00503B04">
            <w:pPr>
              <w:spacing w:after="0" w:line="360" w:lineRule="auto"/>
              <w:jc w:val="both"/>
              <w:rPr>
                <w:rFonts w:ascii="Times New Roman" w:hAnsi="Times New Roman" w:cs="Times New Roman"/>
              </w:rPr>
            </w:pPr>
            <w:r w:rsidRPr="00503B04">
              <w:rPr>
                <w:rFonts w:ascii="Times New Roman" w:hAnsi="Times New Roman" w:cs="Times New Roman"/>
              </w:rPr>
              <w:t>- Hiểu rõ các thông tin kế toán trong các tổ chức nơi học viên làm việc thông qua so sánh sự khác biệt giữa các quy định kế toán giữa hệ thống kế toán Việt nam và các chuẩn mực kế toán quốc tế.</w:t>
            </w:r>
          </w:p>
          <w:p w:rsidR="00503B04" w:rsidRPr="00503B04" w:rsidRDefault="00503B04" w:rsidP="00503B04">
            <w:pPr>
              <w:spacing w:after="0" w:line="360" w:lineRule="auto"/>
              <w:jc w:val="both"/>
              <w:rPr>
                <w:rFonts w:ascii="Times New Roman" w:hAnsi="Times New Roman" w:cs="Times New Roman"/>
              </w:rPr>
            </w:pPr>
            <w:r w:rsidRPr="00503B04">
              <w:rPr>
                <w:rFonts w:ascii="Times New Roman" w:hAnsi="Times New Roman" w:cs="Times New Roman"/>
              </w:rPr>
              <w:lastRenderedPageBreak/>
              <w:t>- Phân tích báo cáo tài chính của các công ty đang niêm yết trên thị trường chứng khóan Việt Nam</w:t>
            </w:r>
          </w:p>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rPr>
              <w:t>- Có khả năng đọc và hiểu thông thạo các báo cáo tài chính</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80</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nhà nước về xây dựng</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bCs/>
                <w:lang w:val="it-IT"/>
              </w:rPr>
              <w:t>Sau khi học xong học viên có thể nắm được những kiến thức cơ bản, tổng hợp cơ sở lý luận về khoa học quản lý của nhà nước trong lĩnh vực xây dựng, nắm được các nội dung cốt lõi của quản lý nhà nước trong lĩnh vực xây dựng để từ đó có thể ra những quyết định cũng như sự hoạch định các chính sách hoặc triển khai, thực thi các chính sách trong lĩnh vực xây dựng</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81</w:t>
            </w:r>
          </w:p>
        </w:tc>
        <w:tc>
          <w:tcPr>
            <w:tcW w:w="1334" w:type="dxa"/>
            <w:shd w:val="clear" w:color="000000" w:fill="FFFFFF"/>
            <w:vAlign w:val="center"/>
          </w:tcPr>
          <w:p w:rsidR="00503B04" w:rsidRPr="00503B04" w:rsidRDefault="00503B04" w:rsidP="00503B04">
            <w:pPr>
              <w:tabs>
                <w:tab w:val="left" w:pos="270"/>
              </w:tabs>
              <w:spacing w:after="0" w:line="312" w:lineRule="auto"/>
              <w:jc w:val="both"/>
              <w:rPr>
                <w:rFonts w:ascii="Times New Roman" w:hAnsi="Times New Roman" w:cs="Times New Roman"/>
                <w:lang w:val="it-IT"/>
              </w:rPr>
            </w:pPr>
            <w:r w:rsidRPr="00503B04">
              <w:rPr>
                <w:rFonts w:ascii="Times New Roman" w:hAnsi="Times New Roman" w:cs="Times New Roman"/>
                <w:lang w:val="it-IT"/>
              </w:rPr>
              <w:t>Kinh tế Môi trường và Chính sách</w:t>
            </w:r>
          </w:p>
          <w:p w:rsidR="00503B04" w:rsidRPr="00503B04" w:rsidRDefault="00503B04" w:rsidP="00503B04">
            <w:pPr>
              <w:spacing w:after="0" w:line="240" w:lineRule="auto"/>
              <w:rPr>
                <w:rFonts w:ascii="Times New Roman" w:eastAsia="Times New Roman" w:hAnsi="Times New Roman" w:cs="Times New Roman"/>
                <w:color w:val="000000"/>
              </w:rPr>
            </w:pP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tabs>
                <w:tab w:val="left" w:pos="900"/>
              </w:tabs>
              <w:spacing w:before="60" w:after="60" w:line="312" w:lineRule="auto"/>
              <w:ind w:left="-11" w:firstLine="11"/>
              <w:jc w:val="both"/>
              <w:rPr>
                <w:rFonts w:ascii="Times New Roman" w:hAnsi="Times New Roman" w:cs="Times New Roman"/>
                <w:lang w:val="nl-NL"/>
              </w:rPr>
            </w:pPr>
            <w:r w:rsidRPr="00503B04">
              <w:rPr>
                <w:rFonts w:ascii="Times New Roman" w:hAnsi="Times New Roman" w:cs="Times New Roman"/>
                <w:lang w:val="nl-NL"/>
              </w:rPr>
              <w:t>Hiểu về quan hệ giữa kinh tế và môi trường,</w:t>
            </w:r>
          </w:p>
          <w:p w:rsidR="00503B04" w:rsidRPr="00503B04" w:rsidRDefault="00503B04" w:rsidP="00503B04">
            <w:pPr>
              <w:tabs>
                <w:tab w:val="left" w:pos="900"/>
              </w:tabs>
              <w:spacing w:before="60" w:after="60" w:line="312" w:lineRule="auto"/>
              <w:ind w:left="-11" w:firstLine="11"/>
              <w:jc w:val="both"/>
              <w:rPr>
                <w:rFonts w:ascii="Times New Roman" w:hAnsi="Times New Roman" w:cs="Times New Roman"/>
                <w:lang w:val="nl-NL"/>
              </w:rPr>
            </w:pPr>
            <w:r w:rsidRPr="00503B04">
              <w:rPr>
                <w:rFonts w:ascii="Times New Roman" w:hAnsi="Times New Roman" w:cs="Times New Roman"/>
                <w:lang w:val="nl-NL"/>
              </w:rPr>
              <w:t>Vì sao vấn đề môi trường khó giải quyết,</w:t>
            </w:r>
          </w:p>
          <w:p w:rsidR="00503B04" w:rsidRPr="00503B04" w:rsidRDefault="00503B04" w:rsidP="00503B04">
            <w:pPr>
              <w:tabs>
                <w:tab w:val="left" w:pos="900"/>
              </w:tabs>
              <w:spacing w:before="60" w:after="60" w:line="312" w:lineRule="auto"/>
              <w:ind w:left="-11" w:firstLine="11"/>
              <w:jc w:val="both"/>
              <w:rPr>
                <w:rFonts w:ascii="Times New Roman" w:hAnsi="Times New Roman" w:cs="Times New Roman"/>
                <w:lang w:val="nl-NL"/>
              </w:rPr>
            </w:pPr>
            <w:r w:rsidRPr="00503B04">
              <w:rPr>
                <w:rFonts w:ascii="Times New Roman" w:hAnsi="Times New Roman" w:cs="Times New Roman"/>
                <w:lang w:val="nl-NL"/>
              </w:rPr>
              <w:t>Đánh giá thiệt hại môi trường và ví dụ,</w:t>
            </w:r>
          </w:p>
          <w:p w:rsidR="00503B04" w:rsidRPr="00503B04" w:rsidRDefault="00503B04" w:rsidP="00503B04">
            <w:pPr>
              <w:spacing w:before="60" w:after="60" w:line="312" w:lineRule="auto"/>
              <w:ind w:left="-11" w:firstLine="11"/>
              <w:jc w:val="both"/>
              <w:rPr>
                <w:rFonts w:ascii="Times New Roman" w:hAnsi="Times New Roman" w:cs="Times New Roman"/>
                <w:lang w:val="nl-NL"/>
              </w:rPr>
            </w:pPr>
            <w:r w:rsidRPr="00503B04">
              <w:rPr>
                <w:rFonts w:ascii="Times New Roman" w:hAnsi="Times New Roman" w:cs="Times New Roman"/>
                <w:lang w:val="nl-NL"/>
              </w:rPr>
              <w:t>Quan điểm đề ra các công cụ quản lý thích hợp để gìn giữ và bảo vệ môi trường, giảm thiểu thiệt hại môi trường</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82</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Calibri" w:hAnsi="Times New Roman" w:cs="Times New Roman"/>
                <w:lang w:val="it-IT"/>
              </w:rPr>
              <w:t>Quản lý Nhà nước về kinh tế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eastAsia="Times New Roman" w:hAnsi="Times New Roman" w:cs="Times New Roman"/>
                <w:color w:val="000000"/>
              </w:rPr>
              <w:t>Nắm được nội dung cơ bản của các hoạt động của nhà quản lý trong việc thực hiện chức năng quản lý nhà nước về kinh tế.</w:t>
            </w:r>
          </w:p>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eastAsia="Times New Roman" w:hAnsi="Times New Roman" w:cs="Times New Roman"/>
                <w:color w:val="000000"/>
              </w:rPr>
              <w:t>Có khả năng vận dụng các kiến thức cơ bản của môn học vào công tác và quản lý các tổ chức kinh tế, doanh nghiệp, các cơ quan quản lý nhà nước về kinh tế</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83</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Calibri" w:hAnsi="Times New Roman" w:cs="Times New Roman"/>
                <w:lang w:val="it-IT"/>
              </w:rPr>
              <w:t>Khoa học quản lý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312" w:lineRule="auto"/>
              <w:jc w:val="both"/>
              <w:rPr>
                <w:rFonts w:ascii="Times New Roman" w:eastAsia="Calibri" w:hAnsi="Times New Roman" w:cs="Times New Roman"/>
                <w:bCs/>
                <w:lang w:val="nl-NL"/>
              </w:rPr>
            </w:pPr>
            <w:r w:rsidRPr="00503B04">
              <w:rPr>
                <w:rFonts w:ascii="Times New Roman" w:eastAsia="Calibri" w:hAnsi="Times New Roman" w:cs="Times New Roman"/>
                <w:bCs/>
                <w:lang w:val="nl-NL"/>
              </w:rPr>
              <w:t>Nắm được nội dung cơ bản của các hoạt động của nhà quản lý trong việc hoạch định, tổ chức, lãnh đạo, kiểm tra các công việc và đối tượng trong việc thực hiện mục tiêu quản lý.</w:t>
            </w:r>
          </w:p>
          <w:p w:rsidR="00503B04" w:rsidRPr="00503B04" w:rsidRDefault="00503B04" w:rsidP="00503B04">
            <w:pPr>
              <w:spacing w:after="0" w:line="312" w:lineRule="auto"/>
              <w:jc w:val="both"/>
              <w:rPr>
                <w:rFonts w:ascii="Times New Roman" w:eastAsia="Calibri" w:hAnsi="Times New Roman" w:cs="Times New Roman"/>
                <w:bCs/>
                <w:lang w:val="nl-NL"/>
              </w:rPr>
            </w:pPr>
            <w:r w:rsidRPr="00503B04">
              <w:rPr>
                <w:rFonts w:ascii="Times New Roman" w:eastAsia="Calibri" w:hAnsi="Times New Roman" w:cs="Times New Roman"/>
                <w:bCs/>
                <w:lang w:val="nl-NL"/>
              </w:rPr>
              <w:t>Ứng dụng các kiến thức cơ bản của nội dung môn học vào công tác và quản lý các tổ chức, doanh nghiệp</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 xml:space="preserve">Kinh tế đầu tư xây dựng nâng cao </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312" w:lineRule="auto"/>
              <w:jc w:val="both"/>
              <w:rPr>
                <w:rFonts w:ascii="Times New Roman" w:hAnsi="Times New Roman" w:cs="Times New Roman"/>
                <w:bCs/>
                <w:lang w:val="nl-NL"/>
              </w:rPr>
            </w:pPr>
            <w:r w:rsidRPr="00503B04">
              <w:rPr>
                <w:rFonts w:ascii="Times New Roman" w:hAnsi="Times New Roman" w:cs="Times New Roman"/>
                <w:bCs/>
                <w:lang w:val="nl-NL"/>
              </w:rPr>
              <w:t xml:space="preserve">Nắm được nội dung cơ bản của việc đánh giá kinh tế các dự án thuỷ lợi </w:t>
            </w:r>
          </w:p>
          <w:p w:rsidR="00503B04" w:rsidRPr="00503B04" w:rsidRDefault="00503B04" w:rsidP="00503B04">
            <w:pPr>
              <w:spacing w:after="0" w:line="312" w:lineRule="auto"/>
              <w:jc w:val="both"/>
              <w:rPr>
                <w:rFonts w:ascii="Times New Roman" w:hAnsi="Times New Roman" w:cs="Times New Roman"/>
                <w:bCs/>
                <w:lang w:val="nl-NL"/>
              </w:rPr>
            </w:pPr>
            <w:r w:rsidRPr="00503B04">
              <w:rPr>
                <w:rFonts w:ascii="Times New Roman" w:hAnsi="Times New Roman" w:cs="Times New Roman"/>
                <w:bCs/>
                <w:lang w:val="nl-NL"/>
              </w:rPr>
              <w:t>Ứng dụng các kiến thức của nền kinh tế thị trường vào việc đánh giá các dự án thuỷ lợi</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85</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rPr>
            </w:pPr>
            <w:r w:rsidRPr="00503B04">
              <w:rPr>
                <w:rFonts w:ascii="Times New Roman" w:hAnsi="Times New Roman" w:cs="Times New Roman"/>
                <w:lang w:val="it-IT"/>
              </w:rPr>
              <w:t>Quản lý khoa học và công nghệ</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lang w:val="it-IT"/>
              </w:rPr>
              <w:t>Mục tiêu của môn học là trang bị cho học viên những kiến thức cơ bản và có hệ thống về khoa học - công nghệ trong xu thế phát triển của khoa học công nghệ và hội nhập kinh tế toàn cầu, qua đó học viên có thể tự xây dựng cho mình một công cụ dưới dạng phương pháp luận về quản lý khoa học và công nghệ, trên cơ sở đó kết hợp với các kiến thức bổ trợ của các môn khoa học khác để đạt hiệu quả cao khi tham gia các hoạt động quản lý, sản xuất kinh doanh cũng như các hoạt động có liên quan khác</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86</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Kinh tế quốc tế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được tầm quan trọng của kinh tế quốc tế đối với nền kinh tế của mỗi quốc gia</w:t>
            </w:r>
          </w:p>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được các mô hình tham gia thương mại quốc tế gắn liền với lợi ích của quốc gia</w:t>
            </w:r>
          </w:p>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được khái niệm, vai trò và bản chất của các chính sách thương mại quốc tế.</w:t>
            </w:r>
          </w:p>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được các hình thức đầu tư quốc tế</w:t>
            </w:r>
          </w:p>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được bản chất, vai trò của cán cân thanh toán quốc tế và thị trường tiền tệ quốc tế đối với hoạt động kinh tế quốc tế</w:t>
            </w:r>
          </w:p>
          <w:p w:rsidR="00503B04" w:rsidRPr="00503B04" w:rsidRDefault="00503B04" w:rsidP="00503B04">
            <w:pPr>
              <w:spacing w:after="0" w:line="312" w:lineRule="auto"/>
              <w:jc w:val="both"/>
              <w:rPr>
                <w:rFonts w:ascii="Times New Roman" w:hAnsi="Times New Roman" w:cs="Times New Roman"/>
                <w:lang w:val="it-IT"/>
              </w:rPr>
            </w:pPr>
            <w:r w:rsidRPr="00503B04">
              <w:rPr>
                <w:rFonts w:ascii="Times New Roman" w:hAnsi="Times New Roman" w:cs="Times New Roman"/>
                <w:lang w:val="it-IT"/>
              </w:rPr>
              <w:t>- Hiểu và giải thích được bản chất, vai trò của các tổ chức thương mại quốc tế</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87</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lang w:val="nl-NL"/>
              </w:rPr>
              <w:t>Phương pháp định giá xây dựng</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before="120" w:after="0" w:line="360" w:lineRule="auto"/>
              <w:rPr>
                <w:rFonts w:ascii="Times New Roman" w:eastAsia="Times New Roman" w:hAnsi="Times New Roman" w:cs="Times New Roman"/>
                <w:lang w:val="nl-NL"/>
              </w:rPr>
            </w:pPr>
            <w:r w:rsidRPr="00503B04">
              <w:rPr>
                <w:rFonts w:ascii="Times New Roman" w:eastAsia="Times New Roman" w:hAnsi="Times New Roman" w:cs="Times New Roman"/>
                <w:lang w:val="nl-NL"/>
              </w:rPr>
              <w:t>Nhằm trang bị cho học viên những kiến thức cần thiết, chuyên sâu, nắm được bản chất hình thành và phương pháp xác định, quản lý giá xây dựng, phát triển tư duy khoa học quản lý để tiếp nhận những kiến thức tiến tiên trong lĩnh vực quản lý dự án. Sau khi học xong học viên phải:</w:t>
            </w:r>
          </w:p>
          <w:p w:rsidR="00503B04" w:rsidRPr="00503B04" w:rsidRDefault="00503B04" w:rsidP="00503B04">
            <w:pPr>
              <w:spacing w:before="120" w:after="0" w:line="360" w:lineRule="auto"/>
              <w:rPr>
                <w:rFonts w:ascii="Times New Roman" w:eastAsia="Times New Roman" w:hAnsi="Times New Roman" w:cs="Times New Roman"/>
                <w:lang w:val="nl-NL"/>
              </w:rPr>
            </w:pPr>
            <w:r w:rsidRPr="00503B04">
              <w:rPr>
                <w:rFonts w:ascii="Times New Roman" w:eastAsia="Times New Roman" w:hAnsi="Times New Roman" w:cs="Times New Roman"/>
                <w:lang w:val="nl-NL"/>
              </w:rPr>
              <w:t>Nắm được những lý luận và  nội dung về các loại giá trong xây dựng tương ứng với các giai đoạn của quá trình đầu tư xây dựng công trình.</w:t>
            </w:r>
          </w:p>
          <w:p w:rsidR="00503B04" w:rsidRPr="00503B04" w:rsidRDefault="00503B04" w:rsidP="00503B04">
            <w:pPr>
              <w:spacing w:before="120" w:after="0" w:line="360" w:lineRule="auto"/>
              <w:rPr>
                <w:rFonts w:ascii="Times New Roman" w:eastAsia="Times New Roman" w:hAnsi="Times New Roman" w:cs="Times New Roman"/>
                <w:lang w:val="nl-NL"/>
              </w:rPr>
            </w:pPr>
            <w:r w:rsidRPr="00503B04">
              <w:rPr>
                <w:rFonts w:ascii="Times New Roman" w:eastAsia="Times New Roman" w:hAnsi="Times New Roman" w:cs="Times New Roman"/>
                <w:lang w:val="nl-NL"/>
              </w:rPr>
              <w:t>Có khả năng vận dụng các kiến thức để tính toán xác định các loại giá xây dựng.</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88</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dự án xây dựng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line="400" w:lineRule="exact"/>
              <w:jc w:val="both"/>
              <w:rPr>
                <w:rFonts w:ascii="Times New Roman" w:hAnsi="Times New Roman" w:cs="Times New Roman"/>
                <w:color w:val="000000"/>
                <w:lang w:val="pt-BR"/>
              </w:rPr>
            </w:pPr>
            <w:r w:rsidRPr="00503B04">
              <w:rPr>
                <w:rFonts w:ascii="Times New Roman" w:hAnsi="Times New Roman" w:cs="Times New Roman"/>
                <w:color w:val="000000"/>
                <w:lang w:val="pt-BR"/>
              </w:rPr>
              <w:t xml:space="preserve">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w:t>
            </w:r>
            <w:r w:rsidRPr="00503B04">
              <w:rPr>
                <w:rFonts w:ascii="Times New Roman" w:hAnsi="Times New Roman" w:cs="Times New Roman"/>
                <w:color w:val="000000"/>
                <w:lang w:val="pt-BR"/>
              </w:rPr>
              <w:lastRenderedPageBreak/>
              <w:t>sử dụng thành thạo một số phương pháp quản lý thời gian và tiến độ dự án, chất lượng và các kỹ thuật nhằm phân phối nguồn lực cho dự án</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89</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Hệ thống Thông tin trong Quản lý</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lang w:val="it-IT"/>
              </w:rPr>
              <w:t>Mục tiêu của môn học là trang bị cho học viên các kiến thức về các loại hình hệ thống thông tin trong quản lý và các công nghệ thông tin cần thiết để đáp ứng nhu cầu thông tin, xác định những loại hình hệ thống thông tin điển hình có thể sử dụng để nâng cao năng lực quản lý của tổ chức, hoạt động kinh doanh của doanh nghiệp. Từ đó người học có thể nghiên cứu các giải pháp mua sắm và triển khai các vận hành các phần mềm quản lý, xử lý thông tin, phân tích dữ liệu... hỗ trợ nhà quản lý đưa ra quyết định đúng đắn và kịp thời nhằm đem lại lợi ích tối đa, bền vững cho tổ chức, doanh nghiệp. Trong sự phát triển của khoa học công nghệ và tiến trình hội nhập kinh tế quốc tế sâu rộng như hiện nay, việc áp dụng các tiến bộ khoa học kỹ thuật, công nghệ vào quy trình vận hành, quản lý tổ chức, doanh nghiệp để đạt hiệu quả tối ưu là xu hướng tất yếu</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714"/>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1334" w:type="dxa"/>
            <w:shd w:val="clear" w:color="000000" w:fill="FFFFFF"/>
            <w:vAlign w:val="center"/>
          </w:tcPr>
          <w:p w:rsidR="00503B04" w:rsidRPr="00503B04" w:rsidRDefault="00503B04" w:rsidP="00503B04">
            <w:pPr>
              <w:tabs>
                <w:tab w:val="left" w:pos="270"/>
              </w:tabs>
              <w:spacing w:after="0" w:line="312" w:lineRule="auto"/>
              <w:jc w:val="both"/>
              <w:rPr>
                <w:rFonts w:ascii="Times New Roman" w:eastAsia="Calibri" w:hAnsi="Times New Roman" w:cs="Times New Roman"/>
                <w:lang w:val="it-IT"/>
              </w:rPr>
            </w:pPr>
            <w:r w:rsidRPr="00503B04">
              <w:rPr>
                <w:rFonts w:ascii="Times New Roman" w:eastAsia="Calibri" w:hAnsi="Times New Roman" w:cs="Times New Roman"/>
                <w:lang w:val="it-IT"/>
              </w:rPr>
              <w:t xml:space="preserve">Kinh tế tri thức </w:t>
            </w:r>
          </w:p>
          <w:p w:rsidR="00503B04" w:rsidRPr="00503B04" w:rsidRDefault="00503B04" w:rsidP="00503B04">
            <w:pPr>
              <w:spacing w:after="0" w:line="240" w:lineRule="auto"/>
              <w:rPr>
                <w:rFonts w:ascii="Times New Roman" w:eastAsia="Times New Roman" w:hAnsi="Times New Roman" w:cs="Times New Roman"/>
                <w:color w:val="000000"/>
              </w:rPr>
            </w:pP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312" w:lineRule="auto"/>
              <w:jc w:val="both"/>
              <w:rPr>
                <w:rFonts w:ascii="Times New Roman" w:eastAsia="Calibri" w:hAnsi="Times New Roman" w:cs="Times New Roman"/>
                <w:bCs/>
                <w:lang w:val="nl-NL"/>
              </w:rPr>
            </w:pPr>
            <w:r w:rsidRPr="00503B04">
              <w:rPr>
                <w:rFonts w:ascii="Times New Roman" w:eastAsia="Calibri" w:hAnsi="Times New Roman" w:cs="Times New Roman"/>
                <w:bCs/>
                <w:lang w:val="nl-NL"/>
              </w:rPr>
              <w:t>Những kiến thức người học cần đạt đựơc khi kết thúc môn học:</w:t>
            </w:r>
          </w:p>
          <w:p w:rsidR="00503B04" w:rsidRPr="00503B04" w:rsidRDefault="00503B04" w:rsidP="00503B04">
            <w:pPr>
              <w:spacing w:after="0" w:line="312" w:lineRule="auto"/>
              <w:jc w:val="both"/>
              <w:rPr>
                <w:rFonts w:ascii="Times New Roman" w:eastAsia="Calibri" w:hAnsi="Times New Roman" w:cs="Times New Roman"/>
                <w:bCs/>
                <w:lang w:val="nl-NL"/>
              </w:rPr>
            </w:pPr>
            <w:r w:rsidRPr="00503B04">
              <w:rPr>
                <w:rFonts w:ascii="Times New Roman" w:eastAsia="Calibri" w:hAnsi="Times New Roman" w:cs="Times New Roman"/>
                <w:bCs/>
                <w:lang w:val="nl-NL"/>
              </w:rPr>
              <w:t>Trang bị cho học viên khả năng phân tích, nhận định tình hình phát triển nhận thức rõ một điều, toàn cầu hoá là xu thế tất yếu, có những mặt tiêu cực cần đấu tranh chống lại, nhưng vẫn phải chấp nhận nó, hơn nữa, tuân thủ các luật chơi mới để tìm cách vươn lên. Luật chơi mới chính là: ganh đua, cạnh tranh trí tuệ</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91</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Luật và chính sách công</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bCs/>
                <w:lang w:val="it-IT"/>
              </w:rPr>
              <w:t>Sau khi học xong học viên có thể nắm được những kiến thức cơ bản về những quy luật trong quy trình lập pháp và mối quan hệ giữa chính sách công và luật pháp được thể hiện trong quy trình lập pháp. Phát triển những quan niệm, phương pháp và kỹ năng cần thiết để đánh giá chất lượng pháp luật trong tương quan với một lĩnh vực chính sách công cụ thể</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92</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bCs/>
                <w:lang w:val="pt-BR"/>
              </w:rPr>
              <w:t>Phương pháp định lượng trong quản lý</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lý xây dựng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lang w:val="pt-BR"/>
              </w:rPr>
              <w:t>Môn học nhằm trang bị cho sinh viên những kiến thức cơ bản về phương pháp định lượng dựa trên các số liệu phân tích đầu vào, nhằm đưa ra cơ sở mang tính khoa học và chắc chắn cho các quyết định thực hiện trong quá trình quản lý kinh tế nói chung và quản lý hoạt động sản xuất kinh doanh nói chung.</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93</w:t>
            </w:r>
          </w:p>
        </w:tc>
        <w:tc>
          <w:tcPr>
            <w:tcW w:w="1334" w:type="dxa"/>
            <w:shd w:val="clear" w:color="000000" w:fill="FFFFFF"/>
            <w:vAlign w:val="center"/>
          </w:tcPr>
          <w:p w:rsidR="00503B04" w:rsidRPr="00503B04" w:rsidRDefault="00503B04" w:rsidP="00503B04">
            <w:pPr>
              <w:tabs>
                <w:tab w:val="left" w:pos="270"/>
              </w:tabs>
              <w:spacing w:after="0" w:line="312" w:lineRule="auto"/>
              <w:jc w:val="both"/>
              <w:rPr>
                <w:rFonts w:ascii="Times New Roman" w:eastAsia="Calibri" w:hAnsi="Times New Roman" w:cs="Times New Roman"/>
                <w:lang w:val="it-IT"/>
              </w:rPr>
            </w:pPr>
            <w:r w:rsidRPr="00503B04">
              <w:rPr>
                <w:rFonts w:ascii="Times New Roman" w:eastAsia="Calibri" w:hAnsi="Times New Roman" w:cs="Times New Roman"/>
                <w:lang w:val="it-IT"/>
              </w:rPr>
              <w:t xml:space="preserve">Quản trị nhân lực nâng cao </w:t>
            </w:r>
          </w:p>
          <w:p w:rsidR="00503B04" w:rsidRPr="00503B04" w:rsidRDefault="00503B04" w:rsidP="00503B04">
            <w:pPr>
              <w:spacing w:after="0" w:line="240" w:lineRule="auto"/>
              <w:rPr>
                <w:rFonts w:ascii="Times New Roman" w:eastAsia="Times New Roman" w:hAnsi="Times New Roman" w:cs="Times New Roman"/>
                <w:color w:val="000000"/>
              </w:rPr>
            </w:pP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spacing w:after="0" w:line="312" w:lineRule="auto"/>
              <w:jc w:val="both"/>
              <w:rPr>
                <w:rFonts w:ascii="Times New Roman" w:eastAsia="Calibri" w:hAnsi="Times New Roman" w:cs="Times New Roman"/>
                <w:bCs/>
                <w:lang w:val="nl-NL"/>
              </w:rPr>
            </w:pPr>
            <w:r w:rsidRPr="00503B04">
              <w:rPr>
                <w:rFonts w:ascii="Times New Roman" w:eastAsia="Calibri" w:hAnsi="Times New Roman" w:cs="Times New Roman"/>
                <w:bCs/>
                <w:lang w:val="nl-NL"/>
              </w:rPr>
              <w:t xml:space="preserve">Kiến thức: Cung cấp cho học viên những kiến thức về quản trị nhân lực của doanh nghiệp trong điều kiện hội nhập và toàn cầu hóa, chú trọng các phương pháp, công cụ quản trị nhân lực hiện đại. </w:t>
            </w:r>
          </w:p>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eastAsia="Calibri" w:hAnsi="Times New Roman" w:cs="Times New Roman"/>
                <w:bCs/>
                <w:lang w:val="nl-NL"/>
              </w:rPr>
              <w:t>Kỹ năng: Trang bị cho học viên kỹ năng ứng dụng hiệu quả các kiến thức đã học vào thực tiễn quản trị nguồn nhân lực của doanh nghiệp tại Việt Nam</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94</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Quản trị chuỗi cung ứng nâng cao</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bCs/>
                <w:lang w:val="it-IT"/>
              </w:rPr>
              <w:t>Sau khi  học môn học này, học viên nắm được kiến thức về chuỗi và các thành phần, đối tượng tham gia chuỗi cung ứng, hiểu được nguyên nhân, kết quả và sự liên quan của các quyết định và hành động trong chuỗi cung ứng, nắm được quy trình và phương pháp có thể cải thiện chuỗi cung ứng của tổ chức và những người tham gia khác cũng như các vấn đề đang nổi lên hiện nay trong quản lý chuỗi cung ứng. Người học có khả năng xác định nguyên nhân, kết quả và mối ràng buộc giữa các quyết định và hành động trong một chuỗi cung ứng thực tế, có thể đưa ra những phương pháp để cải thiện chuỗi cung ứng thực tế</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95</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Quản trị hiện đại</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Nắm bắt được các xu thế, thay đổi trong hoạt động kinh doanh nói chung và hoạt động quản trị nói riêng</w:t>
            </w:r>
          </w:p>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Nắm được phương pháp luận để có thể giải quyết, vượt qua các thách thức về quản trị trong môi trường toàn cầu</w:t>
            </w:r>
          </w:p>
          <w:p w:rsidR="00503B04" w:rsidRPr="00503B04" w:rsidRDefault="00503B04" w:rsidP="00503B04">
            <w:pPr>
              <w:spacing w:after="0" w:line="360" w:lineRule="auto"/>
              <w:jc w:val="both"/>
              <w:rPr>
                <w:rFonts w:ascii="Times New Roman" w:hAnsi="Times New Roman" w:cs="Times New Roman"/>
                <w:lang w:val="it-IT"/>
              </w:rPr>
            </w:pPr>
            <w:r w:rsidRPr="00503B04">
              <w:rPr>
                <w:rFonts w:ascii="Times New Roman" w:hAnsi="Times New Roman" w:cs="Times New Roman"/>
                <w:lang w:val="it-IT"/>
              </w:rPr>
              <w:t>Vận dụng các kiến thức được học để giải quyết các vấn đề quản trị hiện tại tại đơn vị, cơ quan đang công tác</w:t>
            </w:r>
          </w:p>
          <w:p w:rsidR="00503B04" w:rsidRPr="00503B04" w:rsidRDefault="00503B04" w:rsidP="00503B04">
            <w:pPr>
              <w:spacing w:after="0" w:line="240" w:lineRule="auto"/>
              <w:jc w:val="both"/>
              <w:rPr>
                <w:rFonts w:ascii="Times New Roman" w:eastAsia="Times New Roman" w:hAnsi="Times New Roman" w:cs="Times New Roman"/>
                <w:color w:val="000000"/>
              </w:rPr>
            </w:pP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96</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Quản trị kinh doanh quốc tế</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Học phần này được thiết kế nhằm giúp học viên nắm bắt các vấn đề liên quan đến kinh doanh quốc tế từ đó nhận dạng và định vị hoạt động kinh doanh của doanh nghiệp sao cho thích ứng với môi trường kinh doanh đầy biến động và phức tạp này. Sau khi học xong môn học này, học viên cần đạt được các yêu cầu sau:</w:t>
            </w:r>
          </w:p>
          <w:p w:rsidR="00503B04" w:rsidRPr="00503B04" w:rsidRDefault="00503B04" w:rsidP="00503B04">
            <w:pPr>
              <w:numPr>
                <w:ilvl w:val="0"/>
                <w:numId w:val="5"/>
              </w:num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xml:space="preserve">Về kiến thức: </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Nhận dạng được quá trình toàn cầu hóa, khu vực hóa và sự tác động của các quá trình này đến hoạt động kinh doanh của doanh nghiệp.</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lastRenderedPageBreak/>
              <w:t>- Nhận thức và sử dụng các lý thuyết về thương mại quốc tế để giải thích về các hiện tượng thương mại và sự tác động của nó đến hoạt động kinh doanh của doanh nghiệp.</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Đánh giá được tác động và kết quả mang lại từ hoạt động đầu tư trực tiếp nước ngoài cũng như những hệ quả của sự can thiệp của nhà nước thông qua các chính sách và các mối quan hệ mậu dịch.</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Đánh giá được sự phức tạp và tác động của thị trường  tài chính và tiền tệ quốc tế đến hoạt động kinh doanh của doanh nghiệp</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xml:space="preserve">- Thông hiểu được quá trình hoạch định và thực hiện các chiến lược kinh doanh quốc tế cũng như thâm nhập thị trường của các công ty đa quốc gia. </w:t>
            </w:r>
          </w:p>
          <w:p w:rsidR="00503B04" w:rsidRPr="00503B04" w:rsidRDefault="00503B04" w:rsidP="00503B04">
            <w:pPr>
              <w:numPr>
                <w:ilvl w:val="0"/>
                <w:numId w:val="5"/>
              </w:num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Về kỹ năng:</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Bên cạnh các mục tiêu về kiến thức, học viên có năng lực:</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Thực hành các kiến thức trong môi trường kinh doanh thực tế, có năng lực tương tác với các thành viên khác trong lớp.</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Có năng lực chuẩn bị và trình bày một tiểu luận mang tính học thuật về các chủ đề liên quan đến kinh doanh quốc tế.</w:t>
            </w:r>
          </w:p>
          <w:p w:rsidR="00503B04" w:rsidRPr="00503B04" w:rsidRDefault="00503B04" w:rsidP="00503B04">
            <w:pPr>
              <w:spacing w:after="0" w:line="360" w:lineRule="auto"/>
              <w:jc w:val="both"/>
              <w:rPr>
                <w:rFonts w:ascii="Times New Roman" w:hAnsi="Times New Roman" w:cs="Times New Roman"/>
                <w:bCs/>
                <w:lang w:val="pt-BR"/>
              </w:rPr>
            </w:pPr>
            <w:r w:rsidRPr="00503B04">
              <w:rPr>
                <w:rFonts w:ascii="Times New Roman" w:hAnsi="Times New Roman" w:cs="Times New Roman"/>
                <w:bCs/>
                <w:lang w:val="pt-BR"/>
              </w:rPr>
              <w:t>-  Tư duy sáng tạo, phản biện sắc bén trong các buổi thảo luận tại lớp.</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97</w:t>
            </w:r>
          </w:p>
        </w:tc>
        <w:tc>
          <w:tcPr>
            <w:tcW w:w="1334" w:type="dxa"/>
            <w:shd w:val="clear" w:color="000000" w:fill="FFFFFF"/>
            <w:vAlign w:val="center"/>
          </w:tcPr>
          <w:p w:rsidR="00503B04" w:rsidRPr="00503B04" w:rsidRDefault="00503B04" w:rsidP="00503B04">
            <w:pPr>
              <w:tabs>
                <w:tab w:val="left" w:pos="270"/>
              </w:tabs>
              <w:spacing w:after="0" w:line="360" w:lineRule="auto"/>
              <w:jc w:val="both"/>
              <w:rPr>
                <w:rFonts w:ascii="Times New Roman" w:hAnsi="Times New Roman" w:cs="Times New Roman"/>
                <w:lang w:val="it-IT"/>
              </w:rPr>
            </w:pPr>
            <w:r w:rsidRPr="00503B04">
              <w:rPr>
                <w:rFonts w:ascii="Times New Roman" w:hAnsi="Times New Roman" w:cs="Times New Roman"/>
                <w:lang w:val="it-IT"/>
              </w:rPr>
              <w:t>Quản trị marketing toàn cầu</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Quản trị kinh doanh</w:t>
            </w:r>
          </w:p>
        </w:tc>
        <w:tc>
          <w:tcPr>
            <w:tcW w:w="7474" w:type="dxa"/>
            <w:shd w:val="clear" w:color="000000" w:fill="FFFFFF"/>
            <w:vAlign w:val="center"/>
          </w:tcPr>
          <w:p w:rsidR="00503B04" w:rsidRPr="00503B04" w:rsidRDefault="00503B04" w:rsidP="00503B04">
            <w:pPr>
              <w:numPr>
                <w:ilvl w:val="0"/>
                <w:numId w:val="6"/>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Về kiến thức: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Nắm được những nội dung cốt lõi về quản trị marketing, các quan điểm và mục tiêu mà nhà quản trị hướng đến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Hiểu được quy trình quản trị marketing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Vận dụng kiến thức để có thể phân tích thị trường, hành vi người tiêu dùng và các cơ hội marketing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Xây dựng được kế hoạch marketing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lastRenderedPageBreak/>
              <w:t xml:space="preserve">Hoạch định được các chiến lược marketing mix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Xây dựng được cách thức tổ chức, thực hiện và kiểm tra đánh giá hoạt động marketing </w:t>
            </w:r>
          </w:p>
          <w:p w:rsidR="00503B04" w:rsidRPr="00503B04" w:rsidRDefault="00503B04" w:rsidP="00503B04">
            <w:pPr>
              <w:numPr>
                <w:ilvl w:val="0"/>
                <w:numId w:val="6"/>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Về kĩ năng: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 xml:space="preserve">Phát triển kĩ năng nghiên cứu, phân tích và đánh giá một kế hoạch marketing của doanh nghiệp </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rPr>
              <w:t>Hình thành và phát triển năng lực thu thập thông tin, kỹ năng tổng hợp, hệ thống hóa các vấn đề trong mối quan hệ tổng thể; kỹ năng so sánh, phân tích, bình luận, đánh giá các vấn đề trong quá trình quản trị hoạt động Marketing.</w:t>
            </w:r>
          </w:p>
          <w:p w:rsidR="00503B04" w:rsidRPr="00503B04" w:rsidRDefault="00503B04" w:rsidP="00503B04">
            <w:pPr>
              <w:numPr>
                <w:ilvl w:val="0"/>
                <w:numId w:val="7"/>
              </w:numPr>
              <w:spacing w:after="0" w:line="360" w:lineRule="auto"/>
              <w:ind w:left="360"/>
              <w:jc w:val="both"/>
              <w:rPr>
                <w:rFonts w:ascii="Times New Roman" w:hAnsi="Times New Roman" w:cs="Times New Roman"/>
                <w:lang w:val="it-IT"/>
              </w:rPr>
            </w:pPr>
            <w:r w:rsidRPr="00503B04">
              <w:rPr>
                <w:rFonts w:ascii="Times New Roman" w:hAnsi="Times New Roman" w:cs="Times New Roman"/>
                <w:lang w:val="it-IT"/>
              </w:rPr>
              <w:t>Phát triển kỹ năng lập luận, thuyết trình trước đám đông.</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lastRenderedPageBreak/>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98</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Style w:val="Bodytext12"/>
                <w:rFonts w:ascii="Times New Roman" w:hAnsi="Times New Roman" w:cs="Times New Roman"/>
                <w:b w:val="0"/>
                <w:color w:val="000000"/>
                <w:sz w:val="22"/>
                <w:szCs w:val="22"/>
                <w:lang w:val="it-IT"/>
              </w:rPr>
              <w:t>Kết cấu và công nghệ tiên tiến trong xây dựng cầu</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ind w:right="-53"/>
              <w:rPr>
                <w:rFonts w:ascii="Times New Roman" w:hAnsi="Times New Roman" w:cs="Times New Roman"/>
                <w:color w:val="000000"/>
              </w:rPr>
            </w:pPr>
            <w:r w:rsidRPr="00503B04">
              <w:rPr>
                <w:rStyle w:val="Bodytext2"/>
                <w:rFonts w:ascii="Times New Roman" w:hAnsi="Times New Roman" w:cs="Times New Roman"/>
                <w:color w:val="000000"/>
                <w:lang w:eastAsia="vi-VN"/>
              </w:rPr>
              <w:t>Trang bị cho học viên những kiến thức nâng cao, những dạng kết cấụ mới, công nghệ mới trong việc xây dựng cầu, giúp học viên nắm vững lý thuyết tính toán, công nghệ thi công, khả năng áp dụng vào thực tế.</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99</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Thiết kế hình học và cảnh quan môi trường đường ô tô</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pStyle w:val="ListParagraph"/>
              <w:numPr>
                <w:ilvl w:val="0"/>
                <w:numId w:val="8"/>
              </w:numPr>
              <w:spacing w:after="0"/>
              <w:ind w:right="-53"/>
              <w:jc w:val="both"/>
              <w:rPr>
                <w:rFonts w:ascii="Times New Roman" w:hAnsi="Times New Roman" w:cs="Times New Roman"/>
                <w:color w:val="000000"/>
              </w:rPr>
            </w:pPr>
            <w:r w:rsidRPr="00503B04">
              <w:rPr>
                <w:rFonts w:ascii="Times New Roman" w:hAnsi="Times New Roman" w:cs="Times New Roman"/>
                <w:iCs/>
                <w:color w:val="000000"/>
              </w:rPr>
              <w:t>Phần 1</w:t>
            </w:r>
            <w:r w:rsidRPr="00503B04">
              <w:rPr>
                <w:rFonts w:ascii="Times New Roman" w:hAnsi="Times New Roman" w:cs="Times New Roman"/>
                <w:color w:val="000000"/>
              </w:rPr>
              <w:t>: Nhằm giúp học viên tiếp cận với các phương pháp thiết kế hình học đường ôtô hiện đại của các nước. Giới thiệu các phương pháp đánh giá và phát hiện khiếm khuyết trong thiết kế hình học các bộ phận của đường ôtô trên quan điểm về an toàn giao thông. Đặc biệt đi sâu phương pháp thiết kế điều hòa tuyến và giới thiệu phần mềm ứng dụng.</w:t>
            </w:r>
          </w:p>
          <w:p w:rsidR="00503B04" w:rsidRPr="00503B04" w:rsidRDefault="00503B04" w:rsidP="00503B04">
            <w:pPr>
              <w:pStyle w:val="ListParagraph"/>
              <w:numPr>
                <w:ilvl w:val="0"/>
                <w:numId w:val="8"/>
              </w:numPr>
              <w:spacing w:after="0"/>
              <w:jc w:val="both"/>
              <w:rPr>
                <w:rFonts w:ascii="Times New Roman" w:hAnsi="Times New Roman" w:cs="Times New Roman"/>
                <w:color w:val="000000"/>
              </w:rPr>
            </w:pPr>
            <w:r w:rsidRPr="00503B04">
              <w:rPr>
                <w:rFonts w:ascii="Times New Roman" w:hAnsi="Times New Roman" w:cs="Times New Roman"/>
                <w:iCs/>
                <w:color w:val="000000"/>
              </w:rPr>
              <w:t>Phần 2</w:t>
            </w:r>
            <w:r w:rsidRPr="00503B04">
              <w:rPr>
                <w:rFonts w:ascii="Times New Roman" w:hAnsi="Times New Roman" w:cs="Times New Roman"/>
                <w:color w:val="000000"/>
              </w:rPr>
              <w:t>: Nhằm giúp học viên hiểu được việc thiết kế cảnh quan là thiết thực, quan trọng cả trước mắt và lâu dài, và là khả thi: cả công trình lớn, nhỏ, công trình tạm hay lâu dài. Về bảo vệ môi trường, học viên sẽ được học cách đánh giá ảnh hưởng của việc xây dựng và khai thác đường đến môi trường sinh thái bao gồm môi trường nước, môi trường khí, tiếng ồn. Phương pháp phân tích hiện trường và lấy mẫu thí nghiệm, phương pháp lập tổng hợp kết quả dự báo và đánh giá.</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100</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Style w:val="Bodytext12"/>
                <w:rFonts w:ascii="Times New Roman" w:hAnsi="Times New Roman" w:cs="Times New Roman"/>
                <w:b w:val="0"/>
                <w:color w:val="000000"/>
                <w:sz w:val="22"/>
                <w:szCs w:val="22"/>
                <w:lang w:val="it-IT"/>
              </w:rPr>
              <w:t>Quy hoạch hệ thống giao thông</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color w:val="000000"/>
                <w:lang w:val="de-DE"/>
              </w:rPr>
              <w:t>Bổ sung những kiến thức mới và phân tích sâu về 2 nội dung: Quy hoạch ngành GTVT và quy hoạch mạng lưới đường tối ưu nhằm nâng TẦM của học viên về kỹ thuật, kỹ năng thực hành</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101</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Style w:val="Bodytext2"/>
                <w:rFonts w:ascii="Times New Roman" w:hAnsi="Times New Roman" w:cs="Times New Roman"/>
                <w:color w:val="000000"/>
                <w:lang w:val="de-DE"/>
              </w:rPr>
              <w:t>Kết cấu và công nghệ tiên tiến trong xây dựng móng mố cầu</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pStyle w:val="Bodytext21"/>
              <w:shd w:val="clear" w:color="auto" w:fill="auto"/>
              <w:spacing w:line="312" w:lineRule="auto"/>
              <w:ind w:firstLine="0"/>
              <w:jc w:val="both"/>
              <w:rPr>
                <w:rFonts w:ascii="Times New Roman" w:eastAsia="Times New Roman" w:hAnsi="Times New Roman" w:cs="Times New Roman"/>
                <w:shd w:val="clear" w:color="auto" w:fill="FFFFFF"/>
              </w:rPr>
            </w:pPr>
            <w:r w:rsidRPr="00503B04">
              <w:rPr>
                <w:rStyle w:val="Bodytext2"/>
                <w:rFonts w:ascii="Times New Roman" w:eastAsia="Times New Roman" w:hAnsi="Times New Roman" w:cs="Times New Roman"/>
                <w:color w:val="000000"/>
                <w:lang w:eastAsia="vi-VN"/>
              </w:rPr>
              <w:t>Củng cố những kiến thức cơ bản và trang bị cho học viên những nâng cao về các dạng kết cấu và công nghệ mới trong xây dựng móng mố trụ cầu, giúp học viên có thể lựa chọn các giải pháp hợp lý trong điều kiện thực tế thiết kế và thi công nền móng công trình cầu</w:t>
            </w:r>
            <w:r w:rsidRPr="00503B04">
              <w:rPr>
                <w:rStyle w:val="Bodytext2"/>
                <w:rFonts w:ascii="Times New Roman" w:eastAsia="Times New Roman" w:hAnsi="Times New Roman" w:cs="Times New Roman"/>
              </w:rPr>
              <w:t>.</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102</w:t>
            </w:r>
          </w:p>
        </w:tc>
        <w:tc>
          <w:tcPr>
            <w:tcW w:w="1334" w:type="dxa"/>
            <w:shd w:val="clear" w:color="000000" w:fill="FFFFFF"/>
            <w:vAlign w:val="center"/>
          </w:tcPr>
          <w:p w:rsidR="00503B04" w:rsidRPr="00503B04" w:rsidRDefault="00503B04" w:rsidP="00503B04">
            <w:pPr>
              <w:pStyle w:val="Heading3"/>
              <w:spacing w:before="60" w:line="312" w:lineRule="auto"/>
              <w:rPr>
                <w:rFonts w:cs="Times New Roman"/>
                <w:b w:val="0"/>
                <w:i w:val="0"/>
                <w:color w:val="000000"/>
                <w:sz w:val="22"/>
                <w:szCs w:val="22"/>
                <w:lang w:val="de-DE"/>
              </w:rPr>
            </w:pPr>
            <w:r w:rsidRPr="00503B04">
              <w:rPr>
                <w:rStyle w:val="Bodytext2"/>
                <w:rFonts w:ascii="Times New Roman" w:hAnsi="Times New Roman" w:cs="Times New Roman"/>
                <w:b w:val="0"/>
                <w:i w:val="0"/>
                <w:color w:val="000000"/>
                <w:sz w:val="22"/>
                <w:szCs w:val="22"/>
                <w:lang w:val="de-DE"/>
              </w:rPr>
              <w:t>Cầu treo và cầu dây văng</w:t>
            </w:r>
          </w:p>
          <w:p w:rsidR="00503B04" w:rsidRPr="00503B04" w:rsidRDefault="00503B04" w:rsidP="00503B04">
            <w:pPr>
              <w:spacing w:after="0" w:line="240" w:lineRule="auto"/>
              <w:rPr>
                <w:rFonts w:ascii="Times New Roman" w:eastAsia="Times New Roman" w:hAnsi="Times New Roman" w:cs="Times New Roman"/>
                <w:color w:val="000000"/>
              </w:rPr>
            </w:pP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pStyle w:val="Bodytext21"/>
              <w:shd w:val="clear" w:color="auto" w:fill="auto"/>
              <w:spacing w:line="312" w:lineRule="auto"/>
              <w:ind w:left="-6" w:firstLine="0"/>
              <w:jc w:val="both"/>
              <w:rPr>
                <w:rFonts w:ascii="Times New Roman" w:eastAsia="Times New Roman" w:hAnsi="Times New Roman" w:cs="Times New Roman"/>
                <w:shd w:val="clear" w:color="auto" w:fill="FFFFFF"/>
              </w:rPr>
            </w:pPr>
            <w:r w:rsidRPr="00503B04">
              <w:rPr>
                <w:rStyle w:val="Bodytext2"/>
                <w:rFonts w:ascii="Times New Roman" w:hAnsi="Times New Roman" w:cs="Times New Roman"/>
                <w:color w:val="000000"/>
                <w:lang w:eastAsia="vi-VN"/>
              </w:rPr>
              <w:t>Trang bị cho học viên các kiến thức cơ bản về cấu tạo, phương pháp thi công, tính toán thiết kế cầu treo và cầu dây văng. Sau khi học xong, học viên có thể làm tốt công tác tư vấn thiết kế, chỉ đạo thi công và tiếp tục nghiên cứu sâu hơn hai loại kết cấu cầu treo dây võng và cầu dây văng</w:t>
            </w:r>
            <w:r w:rsidRPr="00503B04">
              <w:rPr>
                <w:rStyle w:val="Bodytext2"/>
                <w:rFonts w:ascii="Times New Roman" w:eastAsia="Times New Roman" w:hAnsi="Times New Roman" w:cs="Times New Roman"/>
              </w:rPr>
              <w:t>.</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r w:rsidR="00C530F6" w:rsidRPr="00503B04" w:rsidTr="000B1FB2">
        <w:trPr>
          <w:trHeight w:val="1265"/>
          <w:jc w:val="center"/>
        </w:trPr>
        <w:tc>
          <w:tcPr>
            <w:tcW w:w="709" w:type="dxa"/>
            <w:shd w:val="clear" w:color="000000" w:fill="FFFFFF"/>
            <w:vAlign w:val="center"/>
          </w:tcPr>
          <w:p w:rsidR="00503B04" w:rsidRPr="00503B04" w:rsidRDefault="00503B04" w:rsidP="00503B0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103</w:t>
            </w:r>
          </w:p>
        </w:tc>
        <w:tc>
          <w:tcPr>
            <w:tcW w:w="1334"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hAnsi="Times New Roman" w:cs="Times New Roman"/>
                <w:lang w:val="it-IT"/>
              </w:rPr>
              <w:t>Hệ thống giao thông thông minh</w:t>
            </w:r>
          </w:p>
        </w:tc>
        <w:tc>
          <w:tcPr>
            <w:tcW w:w="1077" w:type="dxa"/>
            <w:shd w:val="clear" w:color="000000" w:fill="FFFFFF"/>
            <w:vAlign w:val="center"/>
          </w:tcPr>
          <w:p w:rsidR="00503B04" w:rsidRPr="00503B04" w:rsidRDefault="00503B04" w:rsidP="00503B04">
            <w:pPr>
              <w:spacing w:after="0" w:line="240" w:lineRule="auto"/>
              <w:rPr>
                <w:rFonts w:ascii="Times New Roman" w:eastAsia="Times New Roman" w:hAnsi="Times New Roman" w:cs="Times New Roman"/>
                <w:color w:val="000000"/>
              </w:rPr>
            </w:pPr>
            <w:r w:rsidRPr="00503B04">
              <w:rPr>
                <w:rFonts w:ascii="Times New Roman" w:eastAsia="Times New Roman" w:hAnsi="Times New Roman" w:cs="Times New Roman"/>
                <w:color w:val="000000"/>
              </w:rPr>
              <w:t>Công trình giao thông</w:t>
            </w:r>
          </w:p>
        </w:tc>
        <w:tc>
          <w:tcPr>
            <w:tcW w:w="7474" w:type="dxa"/>
            <w:shd w:val="clear" w:color="000000" w:fill="FFFFFF"/>
            <w:vAlign w:val="center"/>
          </w:tcPr>
          <w:p w:rsidR="00503B04" w:rsidRPr="00503B04" w:rsidRDefault="00503B04" w:rsidP="00503B04">
            <w:pPr>
              <w:spacing w:after="0" w:line="240" w:lineRule="auto"/>
              <w:jc w:val="both"/>
              <w:rPr>
                <w:rFonts w:ascii="Times New Roman" w:eastAsia="Times New Roman" w:hAnsi="Times New Roman" w:cs="Times New Roman"/>
                <w:color w:val="000000"/>
              </w:rPr>
            </w:pPr>
            <w:r w:rsidRPr="00503B04">
              <w:rPr>
                <w:rFonts w:ascii="Times New Roman" w:hAnsi="Times New Roman" w:cs="Times New Roman"/>
                <w:color w:val="000000"/>
                <w:lang w:val="it-IT"/>
              </w:rPr>
              <w:t>Cung cấp kiến thức giúp học viên nắm bắt được những khái niệm mới về hệ thống giao thông thông minh, cấu trúc của một hệ thống giao thông thông minh; vai trò chức năng của các bộ phận của hệ thống, các kỹ thuật công nghệ được ứng dụng trong tổ chức, điều khiển và quản lý giao thông. Học viên biết ứng dụng các công nghệ này trong việc đề xuất giải pháp tổ chức quản lý giao thông đặc biết trong đô thị Việt Nam hiện nay.</w:t>
            </w:r>
          </w:p>
        </w:tc>
        <w:tc>
          <w:tcPr>
            <w:tcW w:w="1418" w:type="dxa"/>
            <w:shd w:val="clear" w:color="000000" w:fill="FFFFFF"/>
            <w:vAlign w:val="center"/>
          </w:tcPr>
          <w:p w:rsidR="00503B04" w:rsidRPr="00EA45DB" w:rsidRDefault="00503B04" w:rsidP="00503B04">
            <w:pPr>
              <w:spacing w:after="0" w:line="240" w:lineRule="auto"/>
              <w:jc w:val="center"/>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2</w:t>
            </w:r>
          </w:p>
        </w:tc>
        <w:tc>
          <w:tcPr>
            <w:tcW w:w="1443" w:type="dxa"/>
            <w:shd w:val="clear" w:color="000000" w:fill="FFFFFF"/>
            <w:vAlign w:val="center"/>
          </w:tcPr>
          <w:p w:rsidR="00503B04" w:rsidRPr="00EA45DB" w:rsidRDefault="00BE05BF" w:rsidP="00503B04">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2021 - 2022</w:t>
            </w:r>
          </w:p>
        </w:tc>
        <w:tc>
          <w:tcPr>
            <w:tcW w:w="2101" w:type="dxa"/>
            <w:shd w:val="clear" w:color="000000" w:fill="FFFFFF"/>
            <w:vAlign w:val="center"/>
          </w:tcPr>
          <w:p w:rsidR="00503B04" w:rsidRPr="00EA45DB" w:rsidRDefault="00503B04" w:rsidP="00503B04">
            <w:pPr>
              <w:spacing w:after="0" w:line="240" w:lineRule="auto"/>
              <w:rPr>
                <w:rFonts w:ascii="Times New Roman" w:eastAsia="Times New Roman" w:hAnsi="Times New Roman" w:cs="Times New Roman"/>
                <w:color w:val="000000"/>
                <w:sz w:val="20"/>
                <w:szCs w:val="20"/>
              </w:rPr>
            </w:pPr>
            <w:r w:rsidRPr="00EA45DB">
              <w:rPr>
                <w:rFonts w:ascii="Times New Roman" w:eastAsia="Times New Roman" w:hAnsi="Times New Roman" w:cs="Times New Roman"/>
                <w:color w:val="000000"/>
                <w:sz w:val="20"/>
                <w:szCs w:val="20"/>
              </w:rPr>
              <w:t>Điểm quá trình học, điểm các bài kiểm tra và tiểu luận, thi kết thúc học phần</w:t>
            </w:r>
          </w:p>
        </w:tc>
      </w:tr>
    </w:tbl>
    <w:p w:rsidR="00A045D7" w:rsidRPr="00A045D7" w:rsidRDefault="00A045D7" w:rsidP="00A045D7">
      <w:pPr>
        <w:pStyle w:val="ListParagraph"/>
        <w:spacing w:before="120" w:after="0"/>
        <w:ind w:left="1440"/>
        <w:jc w:val="center"/>
        <w:rPr>
          <w:rFonts w:ascii="Times New Roman" w:hAnsi="Times New Roman" w:cs="Times New Roman"/>
          <w:i/>
          <w:sz w:val="26"/>
          <w:szCs w:val="26"/>
        </w:rPr>
      </w:pPr>
      <w:r w:rsidRPr="00A045D7">
        <w:rPr>
          <w:rFonts w:ascii="Times New Roman" w:hAnsi="Times New Roman" w:cs="Times New Roman"/>
          <w:i/>
          <w:sz w:val="26"/>
          <w:szCs w:val="26"/>
        </w:rPr>
        <w:t xml:space="preserve">                                                                                                          Hà Nội, ngày </w:t>
      </w:r>
      <w:r w:rsidR="001B648F">
        <w:rPr>
          <w:rFonts w:ascii="Times New Roman" w:hAnsi="Times New Roman" w:cs="Times New Roman"/>
          <w:i/>
          <w:sz w:val="26"/>
          <w:szCs w:val="26"/>
        </w:rPr>
        <w:t xml:space="preserve">15 </w:t>
      </w:r>
      <w:r w:rsidRPr="00A045D7">
        <w:rPr>
          <w:rFonts w:ascii="Times New Roman" w:hAnsi="Times New Roman" w:cs="Times New Roman"/>
          <w:i/>
          <w:sz w:val="26"/>
          <w:szCs w:val="26"/>
        </w:rPr>
        <w:t xml:space="preserve"> </w:t>
      </w:r>
      <w:r w:rsidR="00BE05BF">
        <w:rPr>
          <w:rFonts w:ascii="Times New Roman" w:hAnsi="Times New Roman" w:cs="Times New Roman"/>
          <w:i/>
          <w:sz w:val="26"/>
          <w:szCs w:val="26"/>
        </w:rPr>
        <w:t>t</w:t>
      </w:r>
      <w:r w:rsidRPr="00A045D7">
        <w:rPr>
          <w:rFonts w:ascii="Times New Roman" w:hAnsi="Times New Roman" w:cs="Times New Roman"/>
          <w:i/>
          <w:sz w:val="26"/>
          <w:szCs w:val="26"/>
        </w:rPr>
        <w:t xml:space="preserve">háng </w:t>
      </w:r>
      <w:r w:rsidR="001B648F">
        <w:rPr>
          <w:rFonts w:ascii="Times New Roman" w:hAnsi="Times New Roman" w:cs="Times New Roman"/>
          <w:i/>
          <w:sz w:val="26"/>
          <w:szCs w:val="26"/>
        </w:rPr>
        <w:t xml:space="preserve">6 </w:t>
      </w:r>
      <w:r w:rsidRPr="00A045D7">
        <w:rPr>
          <w:rFonts w:ascii="Times New Roman" w:hAnsi="Times New Roman" w:cs="Times New Roman"/>
          <w:i/>
          <w:sz w:val="26"/>
          <w:szCs w:val="26"/>
        </w:rPr>
        <w:t>năm 202</w:t>
      </w:r>
      <w:r w:rsidR="001B648F">
        <w:rPr>
          <w:rFonts w:ascii="Times New Roman" w:hAnsi="Times New Roman" w:cs="Times New Roman"/>
          <w:i/>
          <w:sz w:val="26"/>
          <w:szCs w:val="26"/>
        </w:rPr>
        <w:t>2</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4055"/>
      </w:tblGrid>
      <w:tr w:rsidR="00A045D7" w:rsidTr="00A045D7">
        <w:tc>
          <w:tcPr>
            <w:tcW w:w="6946" w:type="dxa"/>
          </w:tcPr>
          <w:p w:rsidR="00A045D7" w:rsidRPr="000C2FEA" w:rsidRDefault="00A045D7" w:rsidP="00A045D7">
            <w:pPr>
              <w:pStyle w:val="ListParagraph"/>
              <w:ind w:left="0"/>
              <w:rPr>
                <w:rFonts w:ascii="Times New Roman" w:hAnsi="Times New Roman" w:cs="Times New Roman"/>
                <w:b/>
                <w:sz w:val="26"/>
                <w:szCs w:val="26"/>
              </w:rPr>
            </w:pPr>
            <w:r w:rsidRPr="000C2FEA">
              <w:rPr>
                <w:rFonts w:ascii="Times New Roman" w:hAnsi="Times New Roman" w:cs="Times New Roman"/>
                <w:b/>
                <w:sz w:val="26"/>
                <w:szCs w:val="26"/>
              </w:rPr>
              <w:t>PHÒNG ĐÀO TẠO</w:t>
            </w:r>
            <w:r>
              <w:rPr>
                <w:rFonts w:ascii="Times New Roman" w:hAnsi="Times New Roman" w:cs="Times New Roman"/>
                <w:b/>
                <w:sz w:val="26"/>
                <w:szCs w:val="26"/>
              </w:rPr>
              <w:t xml:space="preserve">                                        </w:t>
            </w:r>
          </w:p>
        </w:tc>
        <w:tc>
          <w:tcPr>
            <w:tcW w:w="4055" w:type="dxa"/>
          </w:tcPr>
          <w:p w:rsidR="00A045D7" w:rsidRPr="000C2FEA" w:rsidRDefault="00A045D7" w:rsidP="00A045D7">
            <w:pPr>
              <w:pStyle w:val="ListParagraph"/>
              <w:ind w:left="0"/>
              <w:jc w:val="right"/>
              <w:rPr>
                <w:rFonts w:ascii="Times New Roman" w:hAnsi="Times New Roman" w:cs="Times New Roman"/>
                <w:b/>
                <w:sz w:val="26"/>
                <w:szCs w:val="26"/>
              </w:rPr>
            </w:pPr>
            <w:r w:rsidRPr="000C2FEA">
              <w:rPr>
                <w:rFonts w:ascii="Times New Roman" w:hAnsi="Times New Roman" w:cs="Times New Roman"/>
                <w:b/>
                <w:sz w:val="26"/>
                <w:szCs w:val="26"/>
              </w:rPr>
              <w:t>HIỆU TRƯỞNG</w:t>
            </w:r>
          </w:p>
        </w:tc>
      </w:tr>
      <w:tr w:rsidR="00A045D7" w:rsidTr="00A045D7">
        <w:tc>
          <w:tcPr>
            <w:tcW w:w="6946" w:type="dxa"/>
          </w:tcPr>
          <w:p w:rsidR="00A045D7" w:rsidRDefault="00A045D7" w:rsidP="00A045D7">
            <w:pPr>
              <w:pStyle w:val="ListParagraph"/>
              <w:ind w:left="0"/>
              <w:rPr>
                <w:rFonts w:ascii="Times New Roman" w:hAnsi="Times New Roman" w:cs="Times New Roman"/>
                <w:sz w:val="26"/>
                <w:szCs w:val="26"/>
              </w:rPr>
            </w:pPr>
          </w:p>
        </w:tc>
        <w:tc>
          <w:tcPr>
            <w:tcW w:w="4055" w:type="dxa"/>
          </w:tcPr>
          <w:p w:rsidR="00A045D7" w:rsidRDefault="00A045D7" w:rsidP="00A045D7">
            <w:pPr>
              <w:pStyle w:val="ListParagraph"/>
              <w:ind w:left="0"/>
              <w:rPr>
                <w:rFonts w:ascii="Times New Roman" w:hAnsi="Times New Roman" w:cs="Times New Roman"/>
                <w:sz w:val="26"/>
                <w:szCs w:val="26"/>
              </w:rPr>
            </w:pPr>
          </w:p>
        </w:tc>
      </w:tr>
    </w:tbl>
    <w:p w:rsidR="00D954ED" w:rsidRDefault="001B648F" w:rsidP="001B648F">
      <w:pPr>
        <w:spacing w:before="120"/>
        <w:ind w:left="7920" w:firstLine="720"/>
        <w:jc w:val="center"/>
        <w:rPr>
          <w:rFonts w:ascii="Times New Roman" w:hAnsi="Times New Roman" w:cs="Times New Roman"/>
          <w:b/>
          <w:sz w:val="26"/>
          <w:szCs w:val="26"/>
        </w:rPr>
      </w:pPr>
      <w:r>
        <w:rPr>
          <w:rFonts w:ascii="Times New Roman" w:hAnsi="Times New Roman" w:cs="Times New Roman"/>
          <w:b/>
          <w:sz w:val="26"/>
          <w:szCs w:val="26"/>
        </w:rPr>
        <w:t>Đã ký</w:t>
      </w:r>
    </w:p>
    <w:p w:rsidR="001B648F" w:rsidRDefault="001B648F" w:rsidP="001B648F">
      <w:pPr>
        <w:spacing w:before="120"/>
        <w:ind w:left="8640"/>
        <w:jc w:val="center"/>
        <w:rPr>
          <w:rFonts w:ascii="Times New Roman" w:hAnsi="Times New Roman" w:cs="Times New Roman"/>
          <w:b/>
          <w:sz w:val="26"/>
          <w:szCs w:val="26"/>
        </w:rPr>
      </w:pPr>
    </w:p>
    <w:p w:rsidR="001B648F" w:rsidRPr="00363295" w:rsidRDefault="001B648F" w:rsidP="001B648F">
      <w:pPr>
        <w:spacing w:before="120"/>
        <w:ind w:left="8640"/>
        <w:jc w:val="center"/>
        <w:rPr>
          <w:rFonts w:ascii="Times New Roman" w:hAnsi="Times New Roman" w:cs="Times New Roman"/>
          <w:b/>
          <w:sz w:val="26"/>
          <w:szCs w:val="26"/>
        </w:rPr>
      </w:pPr>
      <w:bookmarkStart w:id="0" w:name="_GoBack"/>
      <w:bookmarkEnd w:id="0"/>
      <w:r>
        <w:rPr>
          <w:rFonts w:ascii="Times New Roman" w:hAnsi="Times New Roman" w:cs="Times New Roman"/>
          <w:b/>
          <w:sz w:val="26"/>
          <w:szCs w:val="26"/>
        </w:rPr>
        <w:t>GS.TS Trịnh Minh Thụ</w:t>
      </w:r>
    </w:p>
    <w:sectPr w:rsidR="001B648F" w:rsidRPr="00363295" w:rsidSect="00A045D7">
      <w:headerReference w:type="default" r:id="rId8"/>
      <w:footerReference w:type="default" r:id="rId9"/>
      <w:pgSz w:w="16840" w:h="11907" w:orient="landscape"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9FC" w:rsidRDefault="007F29FC" w:rsidP="00414DCD">
      <w:pPr>
        <w:spacing w:after="0" w:line="240" w:lineRule="auto"/>
      </w:pPr>
      <w:r>
        <w:separator/>
      </w:r>
    </w:p>
  </w:endnote>
  <w:endnote w:type="continuationSeparator" w:id="0">
    <w:p w:rsidR="007F29FC" w:rsidRDefault="007F29FC" w:rsidP="00414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2664362"/>
      <w:docPartObj>
        <w:docPartGallery w:val="Page Numbers (Bottom of Page)"/>
        <w:docPartUnique/>
      </w:docPartObj>
    </w:sdtPr>
    <w:sdtEndPr>
      <w:rPr>
        <w:noProof/>
      </w:rPr>
    </w:sdtEndPr>
    <w:sdtContent>
      <w:p w:rsidR="00A045D7" w:rsidRDefault="00A045D7">
        <w:pPr>
          <w:pStyle w:val="Footer"/>
          <w:jc w:val="center"/>
        </w:pPr>
        <w:r>
          <w:fldChar w:fldCharType="begin"/>
        </w:r>
        <w:r>
          <w:instrText xml:space="preserve"> PAGE   \* MERGEFORMAT </w:instrText>
        </w:r>
        <w:r>
          <w:fldChar w:fldCharType="separate"/>
        </w:r>
        <w:r w:rsidR="001B648F">
          <w:rPr>
            <w:noProof/>
          </w:rPr>
          <w:t>18</w:t>
        </w:r>
        <w:r>
          <w:rPr>
            <w:noProof/>
          </w:rPr>
          <w:fldChar w:fldCharType="end"/>
        </w:r>
      </w:p>
    </w:sdtContent>
  </w:sdt>
  <w:p w:rsidR="00A045D7" w:rsidRDefault="00A045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9FC" w:rsidRDefault="007F29FC" w:rsidP="00414DCD">
      <w:pPr>
        <w:spacing w:after="0" w:line="240" w:lineRule="auto"/>
      </w:pPr>
      <w:r>
        <w:separator/>
      </w:r>
    </w:p>
  </w:footnote>
  <w:footnote w:type="continuationSeparator" w:id="0">
    <w:p w:rsidR="007F29FC" w:rsidRDefault="007F29FC" w:rsidP="00414D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5D7" w:rsidRDefault="00A045D7">
    <w:pPr>
      <w:pStyle w:val="Header"/>
      <w:jc w:val="right"/>
    </w:pPr>
  </w:p>
  <w:p w:rsidR="00A045D7" w:rsidRDefault="00A045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51820"/>
    <w:multiLevelType w:val="hybridMultilevel"/>
    <w:tmpl w:val="BD0A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0893F3E"/>
    <w:multiLevelType w:val="hybridMultilevel"/>
    <w:tmpl w:val="004CB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ED10A8"/>
    <w:multiLevelType w:val="hybridMultilevel"/>
    <w:tmpl w:val="6600A674"/>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4E53A2"/>
    <w:multiLevelType w:val="hybridMultilevel"/>
    <w:tmpl w:val="54B40E5A"/>
    <w:lvl w:ilvl="0" w:tplc="E5F6B35C">
      <w:start w:val="1"/>
      <w:numFmt w:val="bullet"/>
      <w:lvlText w:val="-"/>
      <w:lvlJc w:val="left"/>
      <w:pPr>
        <w:tabs>
          <w:tab w:val="num" w:pos="927"/>
        </w:tabs>
        <w:ind w:left="908" w:hanging="341"/>
      </w:pPr>
      <w:rPr>
        <w:rFonts w:hint="default"/>
      </w:rPr>
    </w:lvl>
    <w:lvl w:ilvl="1" w:tplc="04090003">
      <w:start w:val="1"/>
      <w:numFmt w:val="bullet"/>
      <w:lvlText w:val="o"/>
      <w:lvlJc w:val="left"/>
      <w:pPr>
        <w:tabs>
          <w:tab w:val="num" w:pos="1894"/>
        </w:tabs>
        <w:ind w:left="1894" w:hanging="360"/>
      </w:pPr>
      <w:rPr>
        <w:rFonts w:ascii="Courier New" w:hAnsi="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5" w15:restartNumberingAfterBreak="0">
    <w:nsid w:val="575656DE"/>
    <w:multiLevelType w:val="hybridMultilevel"/>
    <w:tmpl w:val="B48849EC"/>
    <w:lvl w:ilvl="0" w:tplc="8F2CF4AE">
      <w:start w:val="1"/>
      <w:numFmt w:val="decimal"/>
      <w:lvlText w:val="%1."/>
      <w:lvlJc w:val="left"/>
      <w:pPr>
        <w:ind w:left="1440" w:hanging="360"/>
      </w:pPr>
      <w:rPr>
        <w:rFonts w:ascii="Times New Roman" w:hAnsi="Times New Roman" w:cs="Times New Roman" w:hint="default"/>
        <w:b/>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0C3A44"/>
    <w:multiLevelType w:val="hybridMultilevel"/>
    <w:tmpl w:val="EAD2F968"/>
    <w:lvl w:ilvl="0" w:tplc="0409000F">
      <w:start w:val="1"/>
      <w:numFmt w:val="bullet"/>
      <w:lvlText w:val="-"/>
      <w:lvlJc w:val="left"/>
      <w:pPr>
        <w:ind w:left="720" w:hanging="360"/>
      </w:pPr>
      <w:rPr>
        <w:rFonts w:ascii="Arial" w:eastAsia="Times New Roman"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73E79AA"/>
    <w:multiLevelType w:val="hybridMultilevel"/>
    <w:tmpl w:val="25D6E780"/>
    <w:lvl w:ilvl="0" w:tplc="ACB29F5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F96C63"/>
    <w:multiLevelType w:val="hybridMultilevel"/>
    <w:tmpl w:val="D3EEE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6"/>
  </w:num>
  <w:num w:numId="5">
    <w:abstractNumId w:val="0"/>
  </w:num>
  <w:num w:numId="6">
    <w:abstractNumId w:val="3"/>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46443"/>
    <w:rsid w:val="00061ABA"/>
    <w:rsid w:val="00062D15"/>
    <w:rsid w:val="000B1FB2"/>
    <w:rsid w:val="001B648F"/>
    <w:rsid w:val="001E33B2"/>
    <w:rsid w:val="001E3FBD"/>
    <w:rsid w:val="002133A6"/>
    <w:rsid w:val="002F2E72"/>
    <w:rsid w:val="002F7619"/>
    <w:rsid w:val="00361EFF"/>
    <w:rsid w:val="00363295"/>
    <w:rsid w:val="00393D06"/>
    <w:rsid w:val="00414DCD"/>
    <w:rsid w:val="00461A42"/>
    <w:rsid w:val="00491E6F"/>
    <w:rsid w:val="00494756"/>
    <w:rsid w:val="004A591C"/>
    <w:rsid w:val="004D1543"/>
    <w:rsid w:val="004F3476"/>
    <w:rsid w:val="004F421E"/>
    <w:rsid w:val="00503B04"/>
    <w:rsid w:val="00553688"/>
    <w:rsid w:val="005F274B"/>
    <w:rsid w:val="00610558"/>
    <w:rsid w:val="0061177D"/>
    <w:rsid w:val="007A4DC8"/>
    <w:rsid w:val="007F29FC"/>
    <w:rsid w:val="007F38CA"/>
    <w:rsid w:val="007F492E"/>
    <w:rsid w:val="00836F30"/>
    <w:rsid w:val="009361AF"/>
    <w:rsid w:val="00977161"/>
    <w:rsid w:val="009B0A8E"/>
    <w:rsid w:val="009B2D38"/>
    <w:rsid w:val="00A045D7"/>
    <w:rsid w:val="00A11B98"/>
    <w:rsid w:val="00A90969"/>
    <w:rsid w:val="00AF38FE"/>
    <w:rsid w:val="00B02ED6"/>
    <w:rsid w:val="00BE05BF"/>
    <w:rsid w:val="00C41E63"/>
    <w:rsid w:val="00C530F6"/>
    <w:rsid w:val="00C5329B"/>
    <w:rsid w:val="00C66988"/>
    <w:rsid w:val="00C844FA"/>
    <w:rsid w:val="00CD01E9"/>
    <w:rsid w:val="00CD41D6"/>
    <w:rsid w:val="00CE76FF"/>
    <w:rsid w:val="00D954ED"/>
    <w:rsid w:val="00E3760F"/>
    <w:rsid w:val="00E40015"/>
    <w:rsid w:val="00E67024"/>
    <w:rsid w:val="00EA4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C7990"/>
  <w15:docId w15:val="{E16CC712-80DC-4471-A2DA-2083EA94D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qFormat/>
    <w:rsid w:val="007F492E"/>
    <w:pPr>
      <w:keepNext/>
      <w:spacing w:before="240" w:after="60" w:line="240" w:lineRule="auto"/>
      <w:jc w:val="both"/>
      <w:outlineLvl w:val="2"/>
    </w:pPr>
    <w:rPr>
      <w:rFonts w:ascii="Times New Roman" w:eastAsia="Times New Roman" w:hAnsi="Times New Roman" w:cs="Arial"/>
      <w:b/>
      <w:bCs/>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414D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DCD"/>
  </w:style>
  <w:style w:type="paragraph" w:styleId="Footer">
    <w:name w:val="footer"/>
    <w:basedOn w:val="Normal"/>
    <w:link w:val="FooterChar"/>
    <w:uiPriority w:val="99"/>
    <w:unhideWhenUsed/>
    <w:rsid w:val="00414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DCD"/>
  </w:style>
  <w:style w:type="character" w:customStyle="1" w:styleId="Bodytext12">
    <w:name w:val="Body text (12)_"/>
    <w:link w:val="Bodytext120"/>
    <w:uiPriority w:val="99"/>
    <w:rsid w:val="00C844FA"/>
    <w:rPr>
      <w:rFonts w:ascii="Arial" w:hAnsi="Arial" w:cs="Arial"/>
      <w:b/>
      <w:bCs/>
      <w:sz w:val="21"/>
      <w:szCs w:val="21"/>
      <w:shd w:val="clear" w:color="auto" w:fill="FFFFFF"/>
    </w:rPr>
  </w:style>
  <w:style w:type="paragraph" w:customStyle="1" w:styleId="Bodytext120">
    <w:name w:val="Body text (12)"/>
    <w:basedOn w:val="Normal"/>
    <w:link w:val="Bodytext12"/>
    <w:uiPriority w:val="99"/>
    <w:rsid w:val="00C844FA"/>
    <w:pPr>
      <w:widowControl w:val="0"/>
      <w:shd w:val="clear" w:color="auto" w:fill="FFFFFF"/>
      <w:spacing w:after="240" w:line="240" w:lineRule="atLeast"/>
      <w:jc w:val="both"/>
    </w:pPr>
    <w:rPr>
      <w:rFonts w:ascii="Arial" w:hAnsi="Arial" w:cs="Arial"/>
      <w:b/>
      <w:bCs/>
      <w:sz w:val="21"/>
      <w:szCs w:val="21"/>
    </w:rPr>
  </w:style>
  <w:style w:type="character" w:customStyle="1" w:styleId="Bodytext2">
    <w:name w:val="Body text (2)_"/>
    <w:link w:val="Bodytext21"/>
    <w:uiPriority w:val="99"/>
    <w:locked/>
    <w:rsid w:val="00C844FA"/>
    <w:rPr>
      <w:rFonts w:ascii="Arial" w:hAnsi="Arial" w:cs="Arial"/>
      <w:shd w:val="clear" w:color="auto" w:fill="FFFFFF"/>
    </w:rPr>
  </w:style>
  <w:style w:type="paragraph" w:customStyle="1" w:styleId="Bodytext21">
    <w:name w:val="Body text (2)1"/>
    <w:basedOn w:val="Normal"/>
    <w:link w:val="Bodytext2"/>
    <w:uiPriority w:val="99"/>
    <w:rsid w:val="00C844FA"/>
    <w:pPr>
      <w:widowControl w:val="0"/>
      <w:shd w:val="clear" w:color="auto" w:fill="FFFFFF"/>
      <w:spacing w:before="60" w:after="60" w:line="250" w:lineRule="exact"/>
      <w:ind w:hanging="1940"/>
    </w:pPr>
    <w:rPr>
      <w:rFonts w:ascii="Arial" w:hAnsi="Arial" w:cs="Arial"/>
    </w:rPr>
  </w:style>
  <w:style w:type="character" w:customStyle="1" w:styleId="Heading3Char">
    <w:name w:val="Heading 3 Char"/>
    <w:basedOn w:val="DefaultParagraphFont"/>
    <w:link w:val="Heading3"/>
    <w:rsid w:val="007F492E"/>
    <w:rPr>
      <w:rFonts w:ascii="Times New Roman" w:eastAsia="Times New Roman" w:hAnsi="Times New Roman" w:cs="Arial"/>
      <w:b/>
      <w:bCs/>
      <w:i/>
      <w:sz w:val="26"/>
      <w:szCs w:val="26"/>
    </w:rPr>
  </w:style>
  <w:style w:type="paragraph" w:styleId="BalloonText">
    <w:name w:val="Balloon Text"/>
    <w:basedOn w:val="Normal"/>
    <w:link w:val="BalloonTextChar"/>
    <w:uiPriority w:val="99"/>
    <w:semiHidden/>
    <w:unhideWhenUsed/>
    <w:rsid w:val="000B1F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FB2"/>
    <w:rPr>
      <w:rFonts w:ascii="Segoe UI" w:hAnsi="Segoe UI" w:cs="Segoe UI"/>
      <w:sz w:val="18"/>
      <w:szCs w:val="18"/>
    </w:rPr>
  </w:style>
  <w:style w:type="table" w:styleId="TableGrid">
    <w:name w:val="Table Grid"/>
    <w:basedOn w:val="TableNormal"/>
    <w:uiPriority w:val="59"/>
    <w:rsid w:val="00A04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B25EE-525D-4710-B674-98A4FE49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7654</Words>
  <Characters>43628</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2020-09-04T03:52:00Z</cp:lastPrinted>
  <dcterms:created xsi:type="dcterms:W3CDTF">2022-06-16T01:34:00Z</dcterms:created>
  <dcterms:modified xsi:type="dcterms:W3CDTF">2022-07-06T08:40:00Z</dcterms:modified>
</cp:coreProperties>
</file>